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0777" w14:textId="77777777" w:rsidR="007F20EB" w:rsidRPr="007879D2" w:rsidRDefault="007F20EB" w:rsidP="00B10F14">
      <w:pPr>
        <w:autoSpaceDE w:val="0"/>
        <w:autoSpaceDN w:val="0"/>
        <w:adjustRightInd w:val="0"/>
        <w:spacing w:line="240" w:lineRule="auto"/>
        <w:ind w:firstLine="0"/>
        <w:jc w:val="center"/>
        <w:rPr>
          <w:rFonts w:eastAsia="Calibri"/>
          <w:color w:val="595959" w:themeColor="text1" w:themeTint="A6"/>
          <w:szCs w:val="28"/>
        </w:rPr>
      </w:pPr>
      <w:r w:rsidRPr="007879D2">
        <w:rPr>
          <w:rFonts w:eastAsia="Calibri"/>
          <w:b/>
          <w:bCs/>
          <w:color w:val="595959" w:themeColor="text1" w:themeTint="A6"/>
          <w:szCs w:val="28"/>
        </w:rPr>
        <w:t>Федеральное государственное образовательное бюджетное учреждение высшего образования</w:t>
      </w:r>
    </w:p>
    <w:p w14:paraId="6A280864" w14:textId="77777777" w:rsidR="007F20EB" w:rsidRPr="007879D2" w:rsidRDefault="007F20EB" w:rsidP="00B10F14">
      <w:pPr>
        <w:autoSpaceDE w:val="0"/>
        <w:autoSpaceDN w:val="0"/>
        <w:adjustRightInd w:val="0"/>
        <w:spacing w:line="240" w:lineRule="auto"/>
        <w:ind w:firstLine="0"/>
        <w:jc w:val="center"/>
        <w:rPr>
          <w:rFonts w:eastAsia="Calibri"/>
          <w:color w:val="595959" w:themeColor="text1" w:themeTint="A6"/>
          <w:szCs w:val="28"/>
        </w:rPr>
      </w:pPr>
      <w:r w:rsidRPr="007879D2">
        <w:rPr>
          <w:rFonts w:eastAsia="Calibri"/>
          <w:b/>
          <w:bCs/>
          <w:color w:val="595959" w:themeColor="text1" w:themeTint="A6"/>
          <w:szCs w:val="28"/>
        </w:rPr>
        <w:t>«ФИНАНСОВЫЙ УНИВЕРСИТЕТ</w:t>
      </w:r>
    </w:p>
    <w:p w14:paraId="1CD6CBF5" w14:textId="77777777" w:rsidR="007F20EB" w:rsidRPr="007879D2" w:rsidRDefault="007F20EB" w:rsidP="00B10F14">
      <w:pPr>
        <w:autoSpaceDE w:val="0"/>
        <w:autoSpaceDN w:val="0"/>
        <w:adjustRightInd w:val="0"/>
        <w:spacing w:line="240" w:lineRule="auto"/>
        <w:ind w:firstLine="0"/>
        <w:jc w:val="center"/>
        <w:rPr>
          <w:rFonts w:eastAsia="Calibri"/>
          <w:b/>
          <w:bCs/>
          <w:color w:val="595959" w:themeColor="text1" w:themeTint="A6"/>
          <w:szCs w:val="28"/>
        </w:rPr>
      </w:pPr>
      <w:r w:rsidRPr="007879D2">
        <w:rPr>
          <w:rFonts w:eastAsia="Calibri"/>
          <w:b/>
          <w:bCs/>
          <w:color w:val="595959" w:themeColor="text1" w:themeTint="A6"/>
          <w:szCs w:val="28"/>
        </w:rPr>
        <w:t>ПРИ ПРАВИТЕЛЬСТВЕ РОССИЙСКОЙ ФЕДЕРАЦИИ»</w:t>
      </w:r>
    </w:p>
    <w:p w14:paraId="775B317E" w14:textId="77777777" w:rsidR="007F20EB" w:rsidRPr="007879D2" w:rsidRDefault="007F20EB" w:rsidP="00B10F14">
      <w:pPr>
        <w:autoSpaceDE w:val="0"/>
        <w:autoSpaceDN w:val="0"/>
        <w:adjustRightInd w:val="0"/>
        <w:spacing w:line="240" w:lineRule="auto"/>
        <w:ind w:firstLine="0"/>
        <w:jc w:val="center"/>
        <w:rPr>
          <w:rFonts w:eastAsia="Calibri"/>
          <w:b/>
          <w:color w:val="595959" w:themeColor="text1" w:themeTint="A6"/>
          <w:szCs w:val="28"/>
        </w:rPr>
      </w:pPr>
      <w:r w:rsidRPr="007879D2">
        <w:rPr>
          <w:rFonts w:eastAsia="Calibri"/>
          <w:b/>
          <w:color w:val="595959" w:themeColor="text1" w:themeTint="A6"/>
          <w:szCs w:val="28"/>
        </w:rPr>
        <w:t>(Финансовый университет)</w:t>
      </w:r>
    </w:p>
    <w:p w14:paraId="0086B786" w14:textId="77777777" w:rsidR="007F20EB" w:rsidRPr="007879D2" w:rsidRDefault="007F20EB" w:rsidP="00B10F14">
      <w:pPr>
        <w:autoSpaceDE w:val="0"/>
        <w:autoSpaceDN w:val="0"/>
        <w:adjustRightInd w:val="0"/>
        <w:spacing w:line="240" w:lineRule="auto"/>
        <w:jc w:val="center"/>
        <w:rPr>
          <w:rFonts w:eastAsia="Calibri"/>
          <w:b/>
          <w:color w:val="595959" w:themeColor="text1" w:themeTint="A6"/>
          <w:szCs w:val="28"/>
        </w:rPr>
      </w:pPr>
    </w:p>
    <w:p w14:paraId="4B3B2FD3" w14:textId="77777777" w:rsidR="007F20EB" w:rsidRPr="007879D2" w:rsidRDefault="007F20EB" w:rsidP="00B10F14">
      <w:pPr>
        <w:autoSpaceDE w:val="0"/>
        <w:autoSpaceDN w:val="0"/>
        <w:adjustRightInd w:val="0"/>
        <w:spacing w:line="240" w:lineRule="auto"/>
        <w:ind w:firstLine="0"/>
        <w:jc w:val="center"/>
        <w:rPr>
          <w:rFonts w:eastAsia="Calibri"/>
          <w:b/>
          <w:color w:val="595959" w:themeColor="text1" w:themeTint="A6"/>
          <w:szCs w:val="28"/>
        </w:rPr>
      </w:pPr>
      <w:r w:rsidRPr="007879D2">
        <w:rPr>
          <w:rFonts w:eastAsia="Calibri"/>
          <w:b/>
          <w:color w:val="595959" w:themeColor="text1" w:themeTint="A6"/>
          <w:szCs w:val="28"/>
        </w:rPr>
        <w:t>Ярославский филиал Финуниверситета</w:t>
      </w:r>
    </w:p>
    <w:p w14:paraId="38A68892" w14:textId="77777777" w:rsidR="007F20EB" w:rsidRPr="007879D2" w:rsidRDefault="007F20EB" w:rsidP="00B10F14">
      <w:pPr>
        <w:autoSpaceDE w:val="0"/>
        <w:autoSpaceDN w:val="0"/>
        <w:adjustRightInd w:val="0"/>
        <w:spacing w:line="240" w:lineRule="auto"/>
        <w:ind w:hanging="284"/>
        <w:jc w:val="center"/>
        <w:rPr>
          <w:b/>
          <w:color w:val="595959" w:themeColor="text1" w:themeTint="A6"/>
          <w:szCs w:val="28"/>
          <w:lang w:eastAsia="ru-RU"/>
        </w:rPr>
      </w:pPr>
    </w:p>
    <w:p w14:paraId="67D222F3" w14:textId="77777777" w:rsidR="007F20EB" w:rsidRPr="007879D2" w:rsidRDefault="007F20EB" w:rsidP="00B10F14">
      <w:pPr>
        <w:autoSpaceDE w:val="0"/>
        <w:autoSpaceDN w:val="0"/>
        <w:adjustRightInd w:val="0"/>
        <w:spacing w:line="240" w:lineRule="auto"/>
        <w:ind w:firstLine="0"/>
        <w:jc w:val="center"/>
        <w:rPr>
          <w:rFonts w:eastAsia="Calibri"/>
          <w:b/>
          <w:bCs/>
          <w:color w:val="595959" w:themeColor="text1" w:themeTint="A6"/>
          <w:szCs w:val="28"/>
        </w:rPr>
      </w:pPr>
      <w:r w:rsidRPr="007879D2">
        <w:rPr>
          <w:rFonts w:eastAsia="Calibri"/>
          <w:b/>
          <w:bCs/>
          <w:color w:val="595959" w:themeColor="text1" w:themeTint="A6"/>
          <w:szCs w:val="28"/>
        </w:rPr>
        <w:t>Кафедра «Менеджмент и общегуманитарные науки»</w:t>
      </w:r>
    </w:p>
    <w:p w14:paraId="0393C349" w14:textId="77777777" w:rsidR="007F20EB" w:rsidRPr="007879D2" w:rsidRDefault="007F20EB" w:rsidP="00B10F14">
      <w:pPr>
        <w:autoSpaceDE w:val="0"/>
        <w:autoSpaceDN w:val="0"/>
        <w:adjustRightInd w:val="0"/>
        <w:spacing w:line="240" w:lineRule="auto"/>
        <w:rPr>
          <w:rFonts w:eastAsia="Calibri"/>
          <w:color w:val="595959" w:themeColor="text1" w:themeTint="A6"/>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7879D2" w:rsidRPr="007879D2" w14:paraId="57470232" w14:textId="77777777" w:rsidTr="00613983">
        <w:tc>
          <w:tcPr>
            <w:tcW w:w="9355" w:type="dxa"/>
          </w:tcPr>
          <w:p w14:paraId="56B7766C" w14:textId="445B1205" w:rsidR="007F20EB" w:rsidRPr="007879D2" w:rsidRDefault="00613983" w:rsidP="00B10F14">
            <w:pPr>
              <w:spacing w:line="240" w:lineRule="auto"/>
              <w:ind w:firstLine="0"/>
              <w:jc w:val="center"/>
              <w:rPr>
                <w:color w:val="595959" w:themeColor="text1" w:themeTint="A6"/>
                <w:lang w:eastAsia="ru-RU"/>
              </w:rPr>
            </w:pPr>
            <w:bookmarkStart w:id="0" w:name="_Hlk485133580"/>
            <w:r>
              <w:rPr>
                <w:noProof/>
                <w:color w:val="595959" w:themeColor="text1" w:themeTint="A6"/>
                <w:lang w:eastAsia="ru-RU"/>
              </w:rPr>
              <w:drawing>
                <wp:inline distT="0" distB="0" distL="0" distR="0" wp14:anchorId="6152069A" wp14:editId="7B8779D2">
                  <wp:extent cx="6358890" cy="2920365"/>
                  <wp:effectExtent l="0" t="0" r="3810" b="0"/>
                  <wp:docPr id="7191923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8890" cy="2920365"/>
                          </a:xfrm>
                          <a:prstGeom prst="rect">
                            <a:avLst/>
                          </a:prstGeom>
                          <a:noFill/>
                        </pic:spPr>
                      </pic:pic>
                    </a:graphicData>
                  </a:graphic>
                </wp:inline>
              </w:drawing>
            </w:r>
          </w:p>
        </w:tc>
      </w:tr>
      <w:bookmarkEnd w:id="0"/>
    </w:tbl>
    <w:p w14:paraId="7B8025EF" w14:textId="77777777" w:rsidR="007F20EB" w:rsidRPr="007879D2" w:rsidRDefault="007F20EB" w:rsidP="00B10F14">
      <w:pPr>
        <w:autoSpaceDE w:val="0"/>
        <w:autoSpaceDN w:val="0"/>
        <w:adjustRightInd w:val="0"/>
        <w:spacing w:line="240" w:lineRule="auto"/>
        <w:rPr>
          <w:rFonts w:eastAsia="Calibri"/>
          <w:color w:val="595959" w:themeColor="text1" w:themeTint="A6"/>
          <w:szCs w:val="28"/>
        </w:rPr>
      </w:pPr>
    </w:p>
    <w:p w14:paraId="7E3C318A" w14:textId="65FE4AD0" w:rsidR="007F20EB" w:rsidRPr="00A81A4C" w:rsidRDefault="00A81A4C" w:rsidP="00B10F14">
      <w:pPr>
        <w:widowControl w:val="0"/>
        <w:shd w:val="clear" w:color="auto" w:fill="FFFFFF"/>
        <w:autoSpaceDE w:val="0"/>
        <w:autoSpaceDN w:val="0"/>
        <w:adjustRightInd w:val="0"/>
        <w:spacing w:line="240" w:lineRule="auto"/>
        <w:ind w:firstLine="0"/>
        <w:jc w:val="center"/>
        <w:rPr>
          <w:color w:val="595959" w:themeColor="text1" w:themeTint="A6"/>
          <w:szCs w:val="28"/>
          <w:lang w:eastAsia="ru-RU"/>
        </w:rPr>
      </w:pPr>
      <w:r>
        <w:rPr>
          <w:color w:val="595959" w:themeColor="text1" w:themeTint="A6"/>
          <w:szCs w:val="28"/>
          <w:lang w:eastAsia="ru-RU"/>
        </w:rPr>
        <w:t>Автор: А. М. Сальников, Колесов Р. В., Карасев А. П.</w:t>
      </w:r>
    </w:p>
    <w:p w14:paraId="664574BD" w14:textId="77777777" w:rsidR="007F20EB" w:rsidRPr="007879D2" w:rsidRDefault="007F20EB" w:rsidP="00B10F14">
      <w:pPr>
        <w:widowControl w:val="0"/>
        <w:shd w:val="clear" w:color="auto" w:fill="FFFFFF"/>
        <w:autoSpaceDE w:val="0"/>
        <w:autoSpaceDN w:val="0"/>
        <w:adjustRightInd w:val="0"/>
        <w:spacing w:line="240" w:lineRule="auto"/>
        <w:ind w:firstLine="0"/>
        <w:jc w:val="center"/>
        <w:rPr>
          <w:color w:val="595959" w:themeColor="text1" w:themeTint="A6"/>
          <w:szCs w:val="28"/>
          <w:lang w:eastAsia="ru-RU"/>
        </w:rPr>
      </w:pPr>
    </w:p>
    <w:p w14:paraId="119C6F5F" w14:textId="35FF564E" w:rsidR="007F20EB" w:rsidRPr="007879D2" w:rsidRDefault="00656101" w:rsidP="00B10F14">
      <w:pPr>
        <w:spacing w:line="240" w:lineRule="auto"/>
        <w:ind w:firstLine="0"/>
        <w:jc w:val="center"/>
        <w:rPr>
          <w:rFonts w:eastAsia="Calibri"/>
          <w:b/>
          <w:color w:val="595959" w:themeColor="text1" w:themeTint="A6"/>
          <w:szCs w:val="28"/>
        </w:rPr>
      </w:pPr>
      <w:r w:rsidRPr="007879D2">
        <w:rPr>
          <w:rFonts w:eastAsia="Calibri"/>
          <w:b/>
          <w:color w:val="595959" w:themeColor="text1" w:themeTint="A6"/>
          <w:szCs w:val="28"/>
        </w:rPr>
        <w:t xml:space="preserve">ПРОГРАММА </w:t>
      </w:r>
      <w:r w:rsidR="00407260">
        <w:rPr>
          <w:rFonts w:eastAsia="Calibri"/>
          <w:b/>
          <w:color w:val="595959" w:themeColor="text1" w:themeTint="A6"/>
          <w:szCs w:val="28"/>
        </w:rPr>
        <w:t xml:space="preserve">ПОДГОТОВКИ К СДАЧЕ И СДАЧА </w:t>
      </w:r>
      <w:r w:rsidRPr="007879D2">
        <w:rPr>
          <w:rFonts w:eastAsia="Calibri"/>
          <w:b/>
          <w:color w:val="595959" w:themeColor="text1" w:themeTint="A6"/>
          <w:szCs w:val="28"/>
        </w:rPr>
        <w:t>ГОСУДАРСТВЕННОГО ЭКЗАМЕНА</w:t>
      </w:r>
    </w:p>
    <w:p w14:paraId="39695AE4" w14:textId="0C823931" w:rsidR="007F20EB" w:rsidRPr="007879D2" w:rsidRDefault="007F20EB" w:rsidP="00B10F14">
      <w:pPr>
        <w:widowControl w:val="0"/>
        <w:tabs>
          <w:tab w:val="left" w:pos="709"/>
          <w:tab w:val="left" w:pos="993"/>
        </w:tabs>
        <w:autoSpaceDE w:val="0"/>
        <w:autoSpaceDN w:val="0"/>
        <w:adjustRightInd w:val="0"/>
        <w:spacing w:line="240" w:lineRule="auto"/>
        <w:ind w:firstLine="0"/>
        <w:jc w:val="center"/>
        <w:rPr>
          <w:color w:val="595959" w:themeColor="text1" w:themeTint="A6"/>
          <w:szCs w:val="28"/>
          <w:lang w:eastAsia="ru-RU"/>
        </w:rPr>
      </w:pPr>
      <w:r w:rsidRPr="007879D2">
        <w:rPr>
          <w:color w:val="595959" w:themeColor="text1" w:themeTint="A6"/>
          <w:szCs w:val="28"/>
          <w:lang w:eastAsia="ru-RU"/>
        </w:rPr>
        <w:t>для студентов, обучающихся по направлению 38.0</w:t>
      </w:r>
      <w:r w:rsidR="00A412A9">
        <w:rPr>
          <w:color w:val="595959" w:themeColor="text1" w:themeTint="A6"/>
          <w:szCs w:val="28"/>
          <w:lang w:eastAsia="ru-RU"/>
        </w:rPr>
        <w:t>4</w:t>
      </w:r>
      <w:r w:rsidRPr="007879D2">
        <w:rPr>
          <w:color w:val="595959" w:themeColor="text1" w:themeTint="A6"/>
          <w:szCs w:val="28"/>
          <w:lang w:eastAsia="ru-RU"/>
        </w:rPr>
        <w:t>.0</w:t>
      </w:r>
      <w:r w:rsidR="00A412A9">
        <w:rPr>
          <w:color w:val="595959" w:themeColor="text1" w:themeTint="A6"/>
          <w:szCs w:val="28"/>
          <w:lang w:eastAsia="ru-RU"/>
        </w:rPr>
        <w:t>2</w:t>
      </w:r>
      <w:r w:rsidRPr="007879D2">
        <w:rPr>
          <w:color w:val="595959" w:themeColor="text1" w:themeTint="A6"/>
          <w:szCs w:val="28"/>
          <w:lang w:eastAsia="ru-RU"/>
        </w:rPr>
        <w:t xml:space="preserve"> «Менеджмент»,</w:t>
      </w:r>
    </w:p>
    <w:p w14:paraId="19D0AC54" w14:textId="4B3AA60A" w:rsidR="007F20EB" w:rsidRPr="007879D2" w:rsidRDefault="00A81A4C" w:rsidP="00B10F14">
      <w:pPr>
        <w:widowControl w:val="0"/>
        <w:tabs>
          <w:tab w:val="left" w:pos="709"/>
          <w:tab w:val="left" w:pos="993"/>
        </w:tabs>
        <w:autoSpaceDE w:val="0"/>
        <w:autoSpaceDN w:val="0"/>
        <w:adjustRightInd w:val="0"/>
        <w:spacing w:line="240" w:lineRule="auto"/>
        <w:ind w:firstLine="0"/>
        <w:jc w:val="center"/>
        <w:rPr>
          <w:color w:val="595959" w:themeColor="text1" w:themeTint="A6"/>
          <w:szCs w:val="28"/>
          <w:lang w:eastAsia="ru-RU"/>
        </w:rPr>
      </w:pPr>
      <w:r>
        <w:rPr>
          <w:color w:val="595959" w:themeColor="text1" w:themeTint="A6"/>
          <w:szCs w:val="28"/>
          <w:lang w:eastAsia="ru-RU"/>
        </w:rPr>
        <w:t xml:space="preserve">направленность </w:t>
      </w:r>
      <w:r w:rsidR="00255417" w:rsidRPr="007879D2">
        <w:rPr>
          <w:color w:val="595959" w:themeColor="text1" w:themeTint="A6"/>
          <w:szCs w:val="28"/>
          <w:lang w:eastAsia="ru-RU"/>
        </w:rPr>
        <w:t>программ</w:t>
      </w:r>
      <w:r>
        <w:rPr>
          <w:color w:val="595959" w:themeColor="text1" w:themeTint="A6"/>
          <w:szCs w:val="28"/>
          <w:lang w:eastAsia="ru-RU"/>
        </w:rPr>
        <w:t>ы магистратуры</w:t>
      </w:r>
      <w:r w:rsidR="007F20EB" w:rsidRPr="007879D2">
        <w:rPr>
          <w:color w:val="595959" w:themeColor="text1" w:themeTint="A6"/>
          <w:szCs w:val="28"/>
          <w:lang w:eastAsia="ru-RU"/>
        </w:rPr>
        <w:t xml:space="preserve"> «Финансовый менеджмент</w:t>
      </w:r>
      <w:r w:rsidR="00255417" w:rsidRPr="007879D2">
        <w:rPr>
          <w:color w:val="595959" w:themeColor="text1" w:themeTint="A6"/>
          <w:szCs w:val="28"/>
          <w:lang w:eastAsia="ru-RU"/>
        </w:rPr>
        <w:t xml:space="preserve"> и рынок капиталов</w:t>
      </w:r>
      <w:r w:rsidR="007F20EB" w:rsidRPr="007879D2">
        <w:rPr>
          <w:color w:val="595959" w:themeColor="text1" w:themeTint="A6"/>
          <w:szCs w:val="28"/>
          <w:lang w:eastAsia="ru-RU"/>
        </w:rPr>
        <w:t>»</w:t>
      </w:r>
    </w:p>
    <w:p w14:paraId="756FE1A3" w14:textId="108B9AB5" w:rsidR="007F20EB" w:rsidRPr="007879D2" w:rsidRDefault="007F20EB" w:rsidP="00B10F14">
      <w:pPr>
        <w:widowControl w:val="0"/>
        <w:tabs>
          <w:tab w:val="left" w:pos="709"/>
          <w:tab w:val="left" w:pos="993"/>
        </w:tabs>
        <w:autoSpaceDE w:val="0"/>
        <w:autoSpaceDN w:val="0"/>
        <w:adjustRightInd w:val="0"/>
        <w:spacing w:line="240" w:lineRule="auto"/>
        <w:ind w:firstLine="0"/>
        <w:jc w:val="center"/>
        <w:rPr>
          <w:i/>
          <w:color w:val="595959" w:themeColor="text1" w:themeTint="A6"/>
          <w:sz w:val="24"/>
          <w:szCs w:val="24"/>
          <w:lang w:eastAsia="ru-RU"/>
        </w:rPr>
      </w:pPr>
      <w:r w:rsidRPr="007879D2">
        <w:rPr>
          <w:color w:val="595959" w:themeColor="text1" w:themeTint="A6"/>
          <w:szCs w:val="28"/>
          <w:lang w:eastAsia="ru-RU"/>
        </w:rPr>
        <w:t>(очная форма обучения)</w:t>
      </w:r>
    </w:p>
    <w:p w14:paraId="60302339" w14:textId="77777777" w:rsidR="007F20EB" w:rsidRPr="007879D2" w:rsidRDefault="007F20EB" w:rsidP="00B10F14">
      <w:pPr>
        <w:widowControl w:val="0"/>
        <w:shd w:val="clear" w:color="auto" w:fill="FFFFFF"/>
        <w:autoSpaceDE w:val="0"/>
        <w:autoSpaceDN w:val="0"/>
        <w:adjustRightInd w:val="0"/>
        <w:spacing w:line="240" w:lineRule="auto"/>
        <w:ind w:firstLine="0"/>
        <w:jc w:val="center"/>
        <w:rPr>
          <w:color w:val="595959" w:themeColor="text1" w:themeTint="A6"/>
          <w:szCs w:val="28"/>
          <w:lang w:eastAsia="ru-RU"/>
        </w:rPr>
      </w:pPr>
    </w:p>
    <w:p w14:paraId="71C7A164" w14:textId="77777777" w:rsidR="00613983" w:rsidRPr="00613983" w:rsidRDefault="00613983" w:rsidP="00613983">
      <w:pPr>
        <w:widowControl w:val="0"/>
        <w:shd w:val="clear" w:color="auto" w:fill="FFFFFF"/>
        <w:autoSpaceDE w:val="0"/>
        <w:autoSpaceDN w:val="0"/>
        <w:adjustRightInd w:val="0"/>
        <w:spacing w:line="240" w:lineRule="auto"/>
        <w:ind w:right="118" w:firstLine="0"/>
        <w:jc w:val="center"/>
        <w:rPr>
          <w:rFonts w:eastAsia="Times New Roman" w:cs="Times New Roman"/>
          <w:i/>
          <w:color w:val="595959"/>
          <w:szCs w:val="28"/>
          <w:lang w:eastAsia="ru-RU"/>
        </w:rPr>
      </w:pPr>
      <w:r w:rsidRPr="00613983">
        <w:rPr>
          <w:rFonts w:eastAsia="Times New Roman" w:cs="Times New Roman"/>
          <w:i/>
          <w:color w:val="595959"/>
          <w:szCs w:val="28"/>
          <w:lang w:eastAsia="ru-RU"/>
        </w:rPr>
        <w:t>Рекомендовано Ученым советом Ярославского филиала Финуниверситета (протокол № 10 от 20.02.2024)</w:t>
      </w:r>
    </w:p>
    <w:p w14:paraId="12876D78" w14:textId="77777777" w:rsidR="00613983" w:rsidRPr="00613983" w:rsidRDefault="00613983" w:rsidP="00613983">
      <w:pPr>
        <w:widowControl w:val="0"/>
        <w:shd w:val="clear" w:color="auto" w:fill="FFFFFF"/>
        <w:autoSpaceDE w:val="0"/>
        <w:autoSpaceDN w:val="0"/>
        <w:adjustRightInd w:val="0"/>
        <w:spacing w:line="240" w:lineRule="auto"/>
        <w:ind w:right="118" w:firstLine="0"/>
        <w:jc w:val="center"/>
        <w:rPr>
          <w:rFonts w:eastAsia="Times New Roman" w:cs="Times New Roman"/>
          <w:i/>
          <w:color w:val="595959"/>
          <w:szCs w:val="28"/>
          <w:lang w:eastAsia="ru-RU"/>
        </w:rPr>
      </w:pPr>
    </w:p>
    <w:p w14:paraId="707F5D0C" w14:textId="77777777" w:rsidR="00613983" w:rsidRPr="00613983" w:rsidRDefault="00613983" w:rsidP="00613983">
      <w:pPr>
        <w:widowControl w:val="0"/>
        <w:shd w:val="clear" w:color="auto" w:fill="FFFFFF"/>
        <w:autoSpaceDE w:val="0"/>
        <w:autoSpaceDN w:val="0"/>
        <w:adjustRightInd w:val="0"/>
        <w:spacing w:line="240" w:lineRule="auto"/>
        <w:ind w:right="118" w:firstLine="0"/>
        <w:jc w:val="center"/>
        <w:rPr>
          <w:rFonts w:eastAsia="Times New Roman" w:cs="Times New Roman"/>
          <w:i/>
          <w:color w:val="595959"/>
          <w:szCs w:val="28"/>
          <w:lang w:eastAsia="ru-RU"/>
        </w:rPr>
      </w:pPr>
      <w:r w:rsidRPr="00613983">
        <w:rPr>
          <w:rFonts w:eastAsia="Times New Roman" w:cs="Times New Roman"/>
          <w:i/>
          <w:color w:val="595959"/>
          <w:szCs w:val="28"/>
          <w:lang w:eastAsia="ru-RU"/>
        </w:rPr>
        <w:t>Одобрено кафедрой «Менеджмент и общегуманитарные науки»</w:t>
      </w:r>
    </w:p>
    <w:p w14:paraId="612187FF" w14:textId="77777777" w:rsidR="00613983" w:rsidRPr="00613983" w:rsidRDefault="00613983" w:rsidP="00613983">
      <w:pPr>
        <w:widowControl w:val="0"/>
        <w:shd w:val="clear" w:color="auto" w:fill="FFFFFF"/>
        <w:autoSpaceDE w:val="0"/>
        <w:autoSpaceDN w:val="0"/>
        <w:adjustRightInd w:val="0"/>
        <w:spacing w:line="240" w:lineRule="auto"/>
        <w:ind w:right="118" w:firstLine="0"/>
        <w:jc w:val="center"/>
        <w:rPr>
          <w:rFonts w:eastAsia="Times New Roman" w:cs="Times New Roman"/>
          <w:i/>
          <w:color w:val="595959"/>
          <w:szCs w:val="28"/>
          <w:lang w:eastAsia="ru-RU"/>
        </w:rPr>
      </w:pPr>
      <w:r w:rsidRPr="00613983">
        <w:rPr>
          <w:rFonts w:eastAsia="Times New Roman" w:cs="Times New Roman"/>
          <w:i/>
          <w:color w:val="595959"/>
          <w:szCs w:val="28"/>
          <w:lang w:eastAsia="ru-RU"/>
        </w:rPr>
        <w:t xml:space="preserve">(протокол № </w:t>
      </w:r>
      <w:r w:rsidRPr="00613983">
        <w:rPr>
          <w:rFonts w:eastAsia="Times New Roman" w:cs="Times New Roman"/>
          <w:i/>
          <w:color w:val="595959"/>
          <w:szCs w:val="28"/>
          <w:lang w:val="en-US" w:eastAsia="ru-RU"/>
        </w:rPr>
        <w:t>6</w:t>
      </w:r>
      <w:r w:rsidRPr="00613983">
        <w:rPr>
          <w:rFonts w:eastAsia="Times New Roman" w:cs="Times New Roman"/>
          <w:i/>
          <w:color w:val="595959"/>
          <w:szCs w:val="28"/>
          <w:lang w:eastAsia="ru-RU"/>
        </w:rPr>
        <w:t xml:space="preserve"> от </w:t>
      </w:r>
      <w:r w:rsidRPr="00613983">
        <w:rPr>
          <w:rFonts w:eastAsia="Times New Roman" w:cs="Times New Roman"/>
          <w:i/>
          <w:color w:val="595959"/>
          <w:szCs w:val="28"/>
          <w:lang w:val="en-US" w:eastAsia="ru-RU"/>
        </w:rPr>
        <w:t>12</w:t>
      </w:r>
      <w:r w:rsidRPr="00613983">
        <w:rPr>
          <w:rFonts w:eastAsia="Times New Roman" w:cs="Times New Roman"/>
          <w:i/>
          <w:color w:val="595959"/>
          <w:szCs w:val="28"/>
          <w:lang w:eastAsia="ru-RU"/>
        </w:rPr>
        <w:t>.</w:t>
      </w:r>
      <w:r w:rsidRPr="00613983">
        <w:rPr>
          <w:rFonts w:eastAsia="Times New Roman" w:cs="Times New Roman"/>
          <w:i/>
          <w:color w:val="595959"/>
          <w:szCs w:val="28"/>
          <w:lang w:val="en-US" w:eastAsia="ru-RU"/>
        </w:rPr>
        <w:t>02</w:t>
      </w:r>
      <w:r w:rsidRPr="00613983">
        <w:rPr>
          <w:rFonts w:eastAsia="Times New Roman" w:cs="Times New Roman"/>
          <w:i/>
          <w:color w:val="595959"/>
          <w:szCs w:val="28"/>
          <w:lang w:eastAsia="ru-RU"/>
        </w:rPr>
        <w:t>.202</w:t>
      </w:r>
      <w:r w:rsidRPr="00613983">
        <w:rPr>
          <w:rFonts w:eastAsia="Times New Roman" w:cs="Times New Roman"/>
          <w:i/>
          <w:color w:val="595959"/>
          <w:szCs w:val="28"/>
          <w:lang w:val="en-US" w:eastAsia="ru-RU"/>
        </w:rPr>
        <w:t>4</w:t>
      </w:r>
      <w:r w:rsidRPr="00613983">
        <w:rPr>
          <w:rFonts w:eastAsia="Times New Roman" w:cs="Times New Roman"/>
          <w:i/>
          <w:color w:val="595959"/>
          <w:szCs w:val="28"/>
          <w:lang w:eastAsia="ru-RU"/>
        </w:rPr>
        <w:t>)</w:t>
      </w:r>
    </w:p>
    <w:p w14:paraId="7AEFFD21" w14:textId="63CEDE7C" w:rsidR="00615D52" w:rsidRDefault="00615D52" w:rsidP="00B10F14">
      <w:pPr>
        <w:spacing w:line="240" w:lineRule="auto"/>
        <w:ind w:firstLine="0"/>
        <w:jc w:val="center"/>
        <w:rPr>
          <w:b/>
          <w:bCs/>
          <w:color w:val="595959" w:themeColor="text1" w:themeTint="A6"/>
          <w:spacing w:val="-2"/>
          <w:szCs w:val="28"/>
          <w:lang w:eastAsia="ru-RU"/>
        </w:rPr>
      </w:pPr>
    </w:p>
    <w:p w14:paraId="123A32DC" w14:textId="5EA2061F" w:rsidR="00615D52" w:rsidRDefault="00615D52" w:rsidP="00B10F14">
      <w:pPr>
        <w:spacing w:line="240" w:lineRule="auto"/>
        <w:ind w:firstLine="0"/>
        <w:jc w:val="center"/>
        <w:rPr>
          <w:b/>
          <w:bCs/>
          <w:color w:val="595959" w:themeColor="text1" w:themeTint="A6"/>
          <w:spacing w:val="-2"/>
          <w:szCs w:val="28"/>
          <w:lang w:eastAsia="ru-RU"/>
        </w:rPr>
      </w:pPr>
    </w:p>
    <w:p w14:paraId="48AE94B8" w14:textId="77777777" w:rsidR="007F20EB" w:rsidRPr="007879D2" w:rsidRDefault="007F20EB" w:rsidP="00B10F14">
      <w:pPr>
        <w:spacing w:line="240" w:lineRule="auto"/>
        <w:ind w:firstLine="0"/>
        <w:jc w:val="center"/>
        <w:rPr>
          <w:b/>
          <w:bCs/>
          <w:color w:val="595959" w:themeColor="text1" w:themeTint="A6"/>
          <w:spacing w:val="-2"/>
          <w:szCs w:val="28"/>
          <w:lang w:eastAsia="ru-RU"/>
        </w:rPr>
      </w:pPr>
    </w:p>
    <w:p w14:paraId="5A9BCB14" w14:textId="303E2CCE" w:rsidR="007F20EB" w:rsidRDefault="0088197B" w:rsidP="00613983">
      <w:pPr>
        <w:spacing w:after="200" w:line="240" w:lineRule="auto"/>
        <w:ind w:firstLine="0"/>
        <w:jc w:val="center"/>
      </w:pPr>
      <w:r w:rsidRPr="007879D2">
        <w:rPr>
          <w:b/>
          <w:bCs/>
          <w:color w:val="595959" w:themeColor="text1" w:themeTint="A6"/>
          <w:spacing w:val="-2"/>
          <w:szCs w:val="28"/>
          <w:lang w:eastAsia="ru-RU"/>
        </w:rPr>
        <w:t>Ярославль 20</w:t>
      </w:r>
      <w:r w:rsidR="00A81A4C">
        <w:rPr>
          <w:b/>
          <w:bCs/>
          <w:color w:val="595959" w:themeColor="text1" w:themeTint="A6"/>
          <w:spacing w:val="-2"/>
          <w:szCs w:val="28"/>
          <w:lang w:val="en-US" w:eastAsia="ru-RU"/>
        </w:rPr>
        <w:t>2</w:t>
      </w:r>
      <w:r w:rsidR="00613983">
        <w:rPr>
          <w:b/>
          <w:bCs/>
          <w:color w:val="595959" w:themeColor="text1" w:themeTint="A6"/>
          <w:spacing w:val="-2"/>
          <w:szCs w:val="28"/>
          <w:lang w:eastAsia="ru-RU"/>
        </w:rPr>
        <w:t>4</w:t>
      </w:r>
      <w:r w:rsidR="007F20EB">
        <w:br w:type="page"/>
      </w:r>
    </w:p>
    <w:p w14:paraId="25CAADB0" w14:textId="77777777" w:rsidR="007F20EB" w:rsidRDefault="007F20EB" w:rsidP="007F20EB">
      <w:pPr>
        <w:pStyle w:val="12"/>
      </w:pPr>
      <w:r>
        <w:lastRenderedPageBreak/>
        <w:t>Содержание</w:t>
      </w:r>
    </w:p>
    <w:p w14:paraId="6B75F03B" w14:textId="60C679E2" w:rsidR="0098656C" w:rsidRDefault="007F20EB">
      <w:pPr>
        <w:pStyle w:val="11"/>
        <w:tabs>
          <w:tab w:val="right" w:leader="dot" w:pos="9345"/>
        </w:tabs>
        <w:rPr>
          <w:rFonts w:asciiTheme="minorHAnsi" w:eastAsiaTheme="minorEastAsia" w:hAnsiTheme="minorHAnsi"/>
          <w:noProof/>
          <w:sz w:val="22"/>
          <w:lang w:eastAsia="ru-RU"/>
        </w:rPr>
      </w:pPr>
      <w:r>
        <w:fldChar w:fldCharType="begin"/>
      </w:r>
      <w:r>
        <w:instrText xml:space="preserve"> TOC \o "2-3" \h \z \t "Заголовок 1;1" </w:instrText>
      </w:r>
      <w:r>
        <w:fldChar w:fldCharType="separate"/>
      </w:r>
      <w:hyperlink w:anchor="_Toc55811248" w:history="1">
        <w:r w:rsidR="0098656C" w:rsidRPr="00E55AF0">
          <w:rPr>
            <w:rStyle w:val="ab"/>
            <w:noProof/>
          </w:rPr>
          <w:t>1. Перечень вопросов, выносимых на государственный экзамен. Перечень рекомендуемой литературы для подготовки к государственному экзамену</w:t>
        </w:r>
        <w:r w:rsidR="0098656C">
          <w:rPr>
            <w:noProof/>
            <w:webHidden/>
          </w:rPr>
          <w:tab/>
        </w:r>
        <w:r w:rsidR="0098656C">
          <w:rPr>
            <w:noProof/>
            <w:webHidden/>
          </w:rPr>
          <w:fldChar w:fldCharType="begin"/>
        </w:r>
        <w:r w:rsidR="0098656C">
          <w:rPr>
            <w:noProof/>
            <w:webHidden/>
          </w:rPr>
          <w:instrText xml:space="preserve"> PAGEREF _Toc55811248 \h </w:instrText>
        </w:r>
        <w:r w:rsidR="0098656C">
          <w:rPr>
            <w:noProof/>
            <w:webHidden/>
          </w:rPr>
        </w:r>
        <w:r w:rsidR="0098656C">
          <w:rPr>
            <w:noProof/>
            <w:webHidden/>
          </w:rPr>
          <w:fldChar w:fldCharType="separate"/>
        </w:r>
        <w:r w:rsidR="007879D2">
          <w:rPr>
            <w:noProof/>
            <w:webHidden/>
          </w:rPr>
          <w:t>4</w:t>
        </w:r>
        <w:r w:rsidR="0098656C">
          <w:rPr>
            <w:noProof/>
            <w:webHidden/>
          </w:rPr>
          <w:fldChar w:fldCharType="end"/>
        </w:r>
      </w:hyperlink>
    </w:p>
    <w:p w14:paraId="268E0996" w14:textId="6F8B192D" w:rsidR="0098656C" w:rsidRDefault="0098656C">
      <w:pPr>
        <w:pStyle w:val="21"/>
        <w:rPr>
          <w:rFonts w:asciiTheme="minorHAnsi" w:eastAsiaTheme="minorEastAsia" w:hAnsiTheme="minorHAnsi"/>
          <w:noProof/>
          <w:sz w:val="22"/>
          <w:lang w:eastAsia="ru-RU"/>
        </w:rPr>
      </w:pPr>
      <w:hyperlink w:anchor="_Toc55811249" w:history="1">
        <w:r w:rsidRPr="00E55AF0">
          <w:rPr>
            <w:rStyle w:val="ab"/>
            <w:noProof/>
          </w:rPr>
          <w:t>1.1. Перечень вопросов, выносимых на государственный экзамен. Вопросы на основе содержания общепрофессиональных и профессиональных дисциплин направления подготовки</w:t>
        </w:r>
        <w:r>
          <w:rPr>
            <w:noProof/>
            <w:webHidden/>
          </w:rPr>
          <w:tab/>
        </w:r>
        <w:r>
          <w:rPr>
            <w:noProof/>
            <w:webHidden/>
          </w:rPr>
          <w:fldChar w:fldCharType="begin"/>
        </w:r>
        <w:r>
          <w:rPr>
            <w:noProof/>
            <w:webHidden/>
          </w:rPr>
          <w:instrText xml:space="preserve"> PAGEREF _Toc55811249 \h </w:instrText>
        </w:r>
        <w:r>
          <w:rPr>
            <w:noProof/>
            <w:webHidden/>
          </w:rPr>
        </w:r>
        <w:r>
          <w:rPr>
            <w:noProof/>
            <w:webHidden/>
          </w:rPr>
          <w:fldChar w:fldCharType="separate"/>
        </w:r>
        <w:r w:rsidR="007879D2">
          <w:rPr>
            <w:noProof/>
            <w:webHidden/>
          </w:rPr>
          <w:t>4</w:t>
        </w:r>
        <w:r>
          <w:rPr>
            <w:noProof/>
            <w:webHidden/>
          </w:rPr>
          <w:fldChar w:fldCharType="end"/>
        </w:r>
      </w:hyperlink>
    </w:p>
    <w:p w14:paraId="3212869A" w14:textId="487EC463" w:rsidR="0098656C" w:rsidRDefault="0098656C">
      <w:pPr>
        <w:pStyle w:val="31"/>
        <w:rPr>
          <w:rFonts w:asciiTheme="minorHAnsi" w:eastAsiaTheme="minorEastAsia" w:hAnsiTheme="minorHAnsi"/>
          <w:noProof/>
          <w:sz w:val="22"/>
          <w:lang w:eastAsia="ru-RU"/>
        </w:rPr>
      </w:pPr>
      <w:hyperlink w:anchor="_Toc55811250" w:history="1">
        <w:r w:rsidRPr="00E55AF0">
          <w:rPr>
            <w:rStyle w:val="ab"/>
            <w:noProof/>
          </w:rPr>
          <w:t>Перечень вопросов на основе содержания общепрофессиональных и профессиональных дисциплин направления подготовки</w:t>
        </w:r>
        <w:r>
          <w:rPr>
            <w:noProof/>
            <w:webHidden/>
          </w:rPr>
          <w:tab/>
        </w:r>
        <w:r>
          <w:rPr>
            <w:noProof/>
            <w:webHidden/>
          </w:rPr>
          <w:fldChar w:fldCharType="begin"/>
        </w:r>
        <w:r>
          <w:rPr>
            <w:noProof/>
            <w:webHidden/>
          </w:rPr>
          <w:instrText xml:space="preserve"> PAGEREF _Toc55811250 \h </w:instrText>
        </w:r>
        <w:r>
          <w:rPr>
            <w:noProof/>
            <w:webHidden/>
          </w:rPr>
        </w:r>
        <w:r>
          <w:rPr>
            <w:noProof/>
            <w:webHidden/>
          </w:rPr>
          <w:fldChar w:fldCharType="separate"/>
        </w:r>
        <w:r w:rsidR="007879D2">
          <w:rPr>
            <w:noProof/>
            <w:webHidden/>
          </w:rPr>
          <w:t>4</w:t>
        </w:r>
        <w:r>
          <w:rPr>
            <w:noProof/>
            <w:webHidden/>
          </w:rPr>
          <w:fldChar w:fldCharType="end"/>
        </w:r>
      </w:hyperlink>
    </w:p>
    <w:p w14:paraId="0BC283E3" w14:textId="50C32CBD" w:rsidR="0098656C" w:rsidRDefault="0098656C">
      <w:pPr>
        <w:pStyle w:val="31"/>
        <w:rPr>
          <w:rFonts w:asciiTheme="minorHAnsi" w:eastAsiaTheme="minorEastAsia" w:hAnsiTheme="minorHAnsi"/>
          <w:noProof/>
          <w:sz w:val="22"/>
          <w:lang w:eastAsia="ru-RU"/>
        </w:rPr>
      </w:pPr>
      <w:hyperlink w:anchor="_Toc55811251" w:history="1">
        <w:r w:rsidRPr="00E55AF0">
          <w:rPr>
            <w:rStyle w:val="ab"/>
            <w:noProof/>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w:t>
        </w:r>
        <w:r>
          <w:rPr>
            <w:noProof/>
            <w:webHidden/>
          </w:rPr>
          <w:tab/>
        </w:r>
        <w:r>
          <w:rPr>
            <w:noProof/>
            <w:webHidden/>
          </w:rPr>
          <w:fldChar w:fldCharType="begin"/>
        </w:r>
        <w:r>
          <w:rPr>
            <w:noProof/>
            <w:webHidden/>
          </w:rPr>
          <w:instrText xml:space="preserve"> PAGEREF _Toc55811251 \h </w:instrText>
        </w:r>
        <w:r>
          <w:rPr>
            <w:noProof/>
            <w:webHidden/>
          </w:rPr>
        </w:r>
        <w:r>
          <w:rPr>
            <w:noProof/>
            <w:webHidden/>
          </w:rPr>
          <w:fldChar w:fldCharType="separate"/>
        </w:r>
        <w:r w:rsidR="007879D2">
          <w:rPr>
            <w:noProof/>
            <w:webHidden/>
          </w:rPr>
          <w:t>6</w:t>
        </w:r>
        <w:r>
          <w:rPr>
            <w:noProof/>
            <w:webHidden/>
          </w:rPr>
          <w:fldChar w:fldCharType="end"/>
        </w:r>
      </w:hyperlink>
    </w:p>
    <w:p w14:paraId="404A48F2" w14:textId="68E97898" w:rsidR="0098656C" w:rsidRDefault="0098656C">
      <w:pPr>
        <w:pStyle w:val="21"/>
        <w:rPr>
          <w:rFonts w:asciiTheme="minorHAnsi" w:eastAsiaTheme="minorEastAsia" w:hAnsiTheme="minorHAnsi"/>
          <w:noProof/>
          <w:sz w:val="22"/>
          <w:lang w:eastAsia="ru-RU"/>
        </w:rPr>
      </w:pPr>
      <w:hyperlink w:anchor="_Toc55811252" w:history="1">
        <w:r w:rsidRPr="00E55AF0">
          <w:rPr>
            <w:rStyle w:val="ab"/>
            <w:noProof/>
          </w:rPr>
          <w:t>1.2. Перечень вопросов, выносимых на государственный экзамен. Вопросы на основе содержания дисциплин направленности программы магистратуры</w:t>
        </w:r>
        <w:r>
          <w:rPr>
            <w:noProof/>
            <w:webHidden/>
          </w:rPr>
          <w:tab/>
        </w:r>
        <w:r>
          <w:rPr>
            <w:noProof/>
            <w:webHidden/>
          </w:rPr>
          <w:fldChar w:fldCharType="begin"/>
        </w:r>
        <w:r>
          <w:rPr>
            <w:noProof/>
            <w:webHidden/>
          </w:rPr>
          <w:instrText xml:space="preserve"> PAGEREF _Toc55811252 \h </w:instrText>
        </w:r>
        <w:r>
          <w:rPr>
            <w:noProof/>
            <w:webHidden/>
          </w:rPr>
        </w:r>
        <w:r>
          <w:rPr>
            <w:noProof/>
            <w:webHidden/>
          </w:rPr>
          <w:fldChar w:fldCharType="separate"/>
        </w:r>
        <w:r w:rsidR="007879D2">
          <w:rPr>
            <w:noProof/>
            <w:webHidden/>
          </w:rPr>
          <w:t>8</w:t>
        </w:r>
        <w:r>
          <w:rPr>
            <w:noProof/>
            <w:webHidden/>
          </w:rPr>
          <w:fldChar w:fldCharType="end"/>
        </w:r>
      </w:hyperlink>
    </w:p>
    <w:p w14:paraId="7CDD4F91" w14:textId="096E3C5A" w:rsidR="0098656C" w:rsidRDefault="0098656C">
      <w:pPr>
        <w:pStyle w:val="31"/>
        <w:rPr>
          <w:rFonts w:asciiTheme="minorHAnsi" w:eastAsiaTheme="minorEastAsia" w:hAnsiTheme="minorHAnsi"/>
          <w:noProof/>
          <w:sz w:val="22"/>
          <w:lang w:eastAsia="ru-RU"/>
        </w:rPr>
      </w:pPr>
      <w:hyperlink w:anchor="_Toc55811253" w:history="1">
        <w:r w:rsidRPr="00E55AF0">
          <w:rPr>
            <w:rStyle w:val="ab"/>
            <w:noProof/>
          </w:rPr>
          <w:t>Перечень вопросов на основе содержания дисциплин направленности программы магистратуры</w:t>
        </w:r>
        <w:r>
          <w:rPr>
            <w:noProof/>
            <w:webHidden/>
          </w:rPr>
          <w:tab/>
        </w:r>
        <w:r>
          <w:rPr>
            <w:noProof/>
            <w:webHidden/>
          </w:rPr>
          <w:fldChar w:fldCharType="begin"/>
        </w:r>
        <w:r>
          <w:rPr>
            <w:noProof/>
            <w:webHidden/>
          </w:rPr>
          <w:instrText xml:space="preserve"> PAGEREF _Toc55811253 \h </w:instrText>
        </w:r>
        <w:r>
          <w:rPr>
            <w:noProof/>
            <w:webHidden/>
          </w:rPr>
        </w:r>
        <w:r>
          <w:rPr>
            <w:noProof/>
            <w:webHidden/>
          </w:rPr>
          <w:fldChar w:fldCharType="separate"/>
        </w:r>
        <w:r w:rsidR="007879D2">
          <w:rPr>
            <w:noProof/>
            <w:webHidden/>
          </w:rPr>
          <w:t>8</w:t>
        </w:r>
        <w:r>
          <w:rPr>
            <w:noProof/>
            <w:webHidden/>
          </w:rPr>
          <w:fldChar w:fldCharType="end"/>
        </w:r>
      </w:hyperlink>
    </w:p>
    <w:p w14:paraId="51425DD8" w14:textId="663C4262" w:rsidR="0098656C" w:rsidRDefault="0098656C">
      <w:pPr>
        <w:pStyle w:val="31"/>
        <w:rPr>
          <w:rFonts w:asciiTheme="minorHAnsi" w:eastAsiaTheme="minorEastAsia" w:hAnsiTheme="minorHAnsi"/>
          <w:noProof/>
          <w:sz w:val="22"/>
          <w:lang w:eastAsia="ru-RU"/>
        </w:rPr>
      </w:pPr>
      <w:hyperlink w:anchor="_Toc55811254" w:history="1">
        <w:r w:rsidRPr="00E55AF0">
          <w:rPr>
            <w:rStyle w:val="ab"/>
            <w:noProof/>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дисциплин направленности программы магистратуры</w:t>
        </w:r>
        <w:r>
          <w:rPr>
            <w:noProof/>
            <w:webHidden/>
          </w:rPr>
          <w:tab/>
        </w:r>
        <w:r>
          <w:rPr>
            <w:noProof/>
            <w:webHidden/>
          </w:rPr>
          <w:fldChar w:fldCharType="begin"/>
        </w:r>
        <w:r>
          <w:rPr>
            <w:noProof/>
            <w:webHidden/>
          </w:rPr>
          <w:instrText xml:space="preserve"> PAGEREF _Toc55811254 \h </w:instrText>
        </w:r>
        <w:r>
          <w:rPr>
            <w:noProof/>
            <w:webHidden/>
          </w:rPr>
        </w:r>
        <w:r>
          <w:rPr>
            <w:noProof/>
            <w:webHidden/>
          </w:rPr>
          <w:fldChar w:fldCharType="separate"/>
        </w:r>
        <w:r w:rsidR="007879D2">
          <w:rPr>
            <w:noProof/>
            <w:webHidden/>
          </w:rPr>
          <w:t>12</w:t>
        </w:r>
        <w:r>
          <w:rPr>
            <w:noProof/>
            <w:webHidden/>
          </w:rPr>
          <w:fldChar w:fldCharType="end"/>
        </w:r>
      </w:hyperlink>
    </w:p>
    <w:p w14:paraId="7A16FE28" w14:textId="102436AD" w:rsidR="0098656C" w:rsidRDefault="0098656C">
      <w:pPr>
        <w:pStyle w:val="11"/>
        <w:tabs>
          <w:tab w:val="right" w:leader="dot" w:pos="9345"/>
        </w:tabs>
        <w:rPr>
          <w:rFonts w:asciiTheme="minorHAnsi" w:eastAsiaTheme="minorEastAsia" w:hAnsiTheme="minorHAnsi"/>
          <w:noProof/>
          <w:sz w:val="22"/>
          <w:lang w:eastAsia="ru-RU"/>
        </w:rPr>
      </w:pPr>
      <w:hyperlink w:anchor="_Toc55811255" w:history="1">
        <w:r w:rsidRPr="00E55AF0">
          <w:rPr>
            <w:rStyle w:val="ab"/>
            <w:noProof/>
          </w:rPr>
          <w:t>2. Примеры практико-ориентированных заданий</w:t>
        </w:r>
        <w:r>
          <w:rPr>
            <w:noProof/>
            <w:webHidden/>
          </w:rPr>
          <w:tab/>
        </w:r>
        <w:r>
          <w:rPr>
            <w:noProof/>
            <w:webHidden/>
          </w:rPr>
          <w:fldChar w:fldCharType="begin"/>
        </w:r>
        <w:r>
          <w:rPr>
            <w:noProof/>
            <w:webHidden/>
          </w:rPr>
          <w:instrText xml:space="preserve"> PAGEREF _Toc55811255 \h </w:instrText>
        </w:r>
        <w:r>
          <w:rPr>
            <w:noProof/>
            <w:webHidden/>
          </w:rPr>
        </w:r>
        <w:r>
          <w:rPr>
            <w:noProof/>
            <w:webHidden/>
          </w:rPr>
          <w:fldChar w:fldCharType="separate"/>
        </w:r>
        <w:r w:rsidR="007879D2">
          <w:rPr>
            <w:noProof/>
            <w:webHidden/>
          </w:rPr>
          <w:t>14</w:t>
        </w:r>
        <w:r>
          <w:rPr>
            <w:noProof/>
            <w:webHidden/>
          </w:rPr>
          <w:fldChar w:fldCharType="end"/>
        </w:r>
      </w:hyperlink>
    </w:p>
    <w:p w14:paraId="5F214ACD" w14:textId="65EBAACC" w:rsidR="0098656C" w:rsidRDefault="0098656C">
      <w:pPr>
        <w:pStyle w:val="11"/>
        <w:tabs>
          <w:tab w:val="right" w:leader="dot" w:pos="9345"/>
        </w:tabs>
        <w:rPr>
          <w:rFonts w:asciiTheme="minorHAnsi" w:eastAsiaTheme="minorEastAsia" w:hAnsiTheme="minorHAnsi"/>
          <w:noProof/>
          <w:sz w:val="22"/>
          <w:lang w:eastAsia="ru-RU"/>
        </w:rPr>
      </w:pPr>
      <w:hyperlink w:anchor="_Toc55811256" w:history="1">
        <w:r w:rsidRPr="00E55AF0">
          <w:rPr>
            <w:rStyle w:val="ab"/>
            <w:noProof/>
          </w:rPr>
          <w:t>3. Рекомендации обучающимся по подготовке к государственному экзамену</w:t>
        </w:r>
        <w:r>
          <w:rPr>
            <w:noProof/>
            <w:webHidden/>
          </w:rPr>
          <w:tab/>
        </w:r>
        <w:r>
          <w:rPr>
            <w:noProof/>
            <w:webHidden/>
          </w:rPr>
          <w:fldChar w:fldCharType="begin"/>
        </w:r>
        <w:r>
          <w:rPr>
            <w:noProof/>
            <w:webHidden/>
          </w:rPr>
          <w:instrText xml:space="preserve"> PAGEREF _Toc55811256 \h </w:instrText>
        </w:r>
        <w:r>
          <w:rPr>
            <w:noProof/>
            <w:webHidden/>
          </w:rPr>
        </w:r>
        <w:r>
          <w:rPr>
            <w:noProof/>
            <w:webHidden/>
          </w:rPr>
          <w:fldChar w:fldCharType="separate"/>
        </w:r>
        <w:r w:rsidR="007879D2">
          <w:rPr>
            <w:noProof/>
            <w:webHidden/>
          </w:rPr>
          <w:t>17</w:t>
        </w:r>
        <w:r>
          <w:rPr>
            <w:noProof/>
            <w:webHidden/>
          </w:rPr>
          <w:fldChar w:fldCharType="end"/>
        </w:r>
      </w:hyperlink>
    </w:p>
    <w:p w14:paraId="1B3F877F" w14:textId="4707168F" w:rsidR="0098656C" w:rsidRDefault="0098656C">
      <w:pPr>
        <w:pStyle w:val="11"/>
        <w:tabs>
          <w:tab w:val="right" w:leader="dot" w:pos="9345"/>
        </w:tabs>
        <w:rPr>
          <w:rFonts w:asciiTheme="minorHAnsi" w:eastAsiaTheme="minorEastAsia" w:hAnsiTheme="minorHAnsi"/>
          <w:noProof/>
          <w:sz w:val="22"/>
          <w:lang w:eastAsia="ru-RU"/>
        </w:rPr>
      </w:pPr>
      <w:hyperlink w:anchor="_Toc55811257" w:history="1">
        <w:r w:rsidRPr="00E55AF0">
          <w:rPr>
            <w:rStyle w:val="ab"/>
            <w:noProof/>
          </w:rPr>
          <w:t>4. Критерии оценки результатов сдачи государственных экзаменов</w:t>
        </w:r>
        <w:r>
          <w:rPr>
            <w:noProof/>
            <w:webHidden/>
          </w:rPr>
          <w:tab/>
        </w:r>
        <w:r>
          <w:rPr>
            <w:noProof/>
            <w:webHidden/>
          </w:rPr>
          <w:fldChar w:fldCharType="begin"/>
        </w:r>
        <w:r>
          <w:rPr>
            <w:noProof/>
            <w:webHidden/>
          </w:rPr>
          <w:instrText xml:space="preserve"> PAGEREF _Toc55811257 \h </w:instrText>
        </w:r>
        <w:r>
          <w:rPr>
            <w:noProof/>
            <w:webHidden/>
          </w:rPr>
        </w:r>
        <w:r>
          <w:rPr>
            <w:noProof/>
            <w:webHidden/>
          </w:rPr>
          <w:fldChar w:fldCharType="separate"/>
        </w:r>
        <w:r w:rsidR="007879D2">
          <w:rPr>
            <w:noProof/>
            <w:webHidden/>
          </w:rPr>
          <w:t>19</w:t>
        </w:r>
        <w:r>
          <w:rPr>
            <w:noProof/>
            <w:webHidden/>
          </w:rPr>
          <w:fldChar w:fldCharType="end"/>
        </w:r>
      </w:hyperlink>
    </w:p>
    <w:p w14:paraId="6F3DD1A0" w14:textId="77777777" w:rsidR="007F20EB" w:rsidRPr="00924E05" w:rsidRDefault="007F20EB" w:rsidP="00954D20">
      <w:pPr>
        <w:rPr>
          <w:sz w:val="8"/>
          <w:szCs w:val="8"/>
        </w:rPr>
      </w:pPr>
      <w:r>
        <w:fldChar w:fldCharType="end"/>
      </w:r>
    </w:p>
    <w:p w14:paraId="319FD3B3" w14:textId="77777777" w:rsidR="007F20EB" w:rsidRDefault="007F20EB" w:rsidP="007F20EB">
      <w:r>
        <w:br w:type="page"/>
      </w:r>
    </w:p>
    <w:p w14:paraId="5B893525" w14:textId="569D5510" w:rsidR="00954D20" w:rsidRDefault="007F20EB" w:rsidP="00954D20">
      <w:r>
        <w:lastRenderedPageBreak/>
        <w:t>Д</w:t>
      </w:r>
      <w:r w:rsidR="00983DDB">
        <w:t>анная п</w:t>
      </w:r>
      <w:r w:rsidR="00954D20">
        <w:t>рограмма</w:t>
      </w:r>
      <w:r w:rsidR="00983DDB">
        <w:t xml:space="preserve"> государственного экзамена</w:t>
      </w:r>
      <w:r w:rsidR="00954D20">
        <w:t xml:space="preserve"> описывает требования, предъявляемые к обучающимся по программе высшего образования </w:t>
      </w:r>
      <w:r w:rsidR="00983DDB">
        <w:t>по направлению 38.03.0</w:t>
      </w:r>
      <w:r w:rsidR="00255417">
        <w:t>4</w:t>
      </w:r>
      <w:r w:rsidR="00983DDB">
        <w:t xml:space="preserve"> «Менеджмент», </w:t>
      </w:r>
      <w:r w:rsidR="00A81A4C">
        <w:t>направленность</w:t>
      </w:r>
      <w:r w:rsidR="00255417">
        <w:t xml:space="preserve"> программ</w:t>
      </w:r>
      <w:r w:rsidR="00A81A4C">
        <w:t>ы магистратуры</w:t>
      </w:r>
      <w:r w:rsidR="00983DDB">
        <w:t xml:space="preserve"> «Финансовый менеджмент</w:t>
      </w:r>
      <w:r w:rsidR="00255417">
        <w:t xml:space="preserve"> и рынок капиталов</w:t>
      </w:r>
      <w:r w:rsidR="00983DDB">
        <w:t xml:space="preserve">», уровень </w:t>
      </w:r>
      <w:r w:rsidR="00255417">
        <w:t>магистратуры</w:t>
      </w:r>
      <w:r w:rsidR="000F4061">
        <w:t xml:space="preserve"> (очная форма обучения)</w:t>
      </w:r>
      <w:r w:rsidR="00954D20">
        <w:t xml:space="preserve"> во время прохождения ими </w:t>
      </w:r>
      <w:r w:rsidR="00983DDB">
        <w:t xml:space="preserve">одного из этапов </w:t>
      </w:r>
      <w:r w:rsidR="00954D20">
        <w:t>государственной итоговой аттестации — г</w:t>
      </w:r>
      <w:r w:rsidR="00983DDB">
        <w:t xml:space="preserve">осударственного экзамена. Государственный экзамен как форма итоговой государственной аттестации направлен на установление соответствия уровня профессиональной подготовки выпускников </w:t>
      </w:r>
      <w:r w:rsidR="00255417">
        <w:t>магистратуры</w:t>
      </w:r>
      <w:r w:rsidR="00983DDB">
        <w:t xml:space="preserve"> требованиям образовательного стандарта и проводится в соответствии с требованиями образовательного стандарта.</w:t>
      </w:r>
    </w:p>
    <w:p w14:paraId="39C8B258" w14:textId="17E8F6F4" w:rsidR="000F4061" w:rsidRDefault="000F4061" w:rsidP="00954D20">
      <w:r>
        <w:t xml:space="preserve">Государственный экзамен (Б.3.1 «Подготовка </w:t>
      </w:r>
      <w:r w:rsidR="002E52A7">
        <w:t xml:space="preserve">к сдаче </w:t>
      </w:r>
      <w:r>
        <w:t xml:space="preserve">и сдача государственного экзамена») отнесен к блоку 3 «Государственная итоговая аттестация», проводится в </w:t>
      </w:r>
      <w:r w:rsidR="00255417">
        <w:t>5</w:t>
      </w:r>
      <w:r>
        <w:t xml:space="preserve"> семестре</w:t>
      </w:r>
      <w:r w:rsidR="009A6405">
        <w:t xml:space="preserve"> (10 модуль)</w:t>
      </w:r>
      <w:r>
        <w:t>. Трудоемкость — 3 зачетные единицы.</w:t>
      </w:r>
    </w:p>
    <w:p w14:paraId="636EB501" w14:textId="77777777" w:rsidR="00954D20" w:rsidRDefault="000F4061" w:rsidP="00954D20">
      <w:r>
        <w:t>Настоящая п</w:t>
      </w:r>
      <w:r w:rsidR="00954D20">
        <w:t xml:space="preserve">рограмма </w:t>
      </w:r>
      <w:r>
        <w:t>государственного экзамена составлена в соответствии с:</w:t>
      </w:r>
    </w:p>
    <w:p w14:paraId="2922DBCE" w14:textId="2ABF48FC" w:rsidR="00954D20" w:rsidRPr="000F4061" w:rsidRDefault="00954D20" w:rsidP="00414448">
      <w:pPr>
        <w:pStyle w:val="a3"/>
        <w:numPr>
          <w:ilvl w:val="0"/>
          <w:numId w:val="1"/>
        </w:numPr>
        <w:ind w:left="0" w:firstLine="709"/>
      </w:pPr>
      <w:r>
        <w:t xml:space="preserve">требованиями </w:t>
      </w:r>
      <w:r w:rsidR="001E2A19" w:rsidRPr="006B36DA">
        <w:rPr>
          <w:szCs w:val="28"/>
        </w:rPr>
        <w:t>Образовательного стандарта высшего образования (ОС ВО) ФГОБУ ВО «Финансовый университет при Правительстве Российской Федерации»</w:t>
      </w:r>
      <w:r w:rsidR="001E2A19">
        <w:rPr>
          <w:szCs w:val="28"/>
        </w:rPr>
        <w:t xml:space="preserve"> </w:t>
      </w:r>
      <w:r w:rsidR="001E2A19" w:rsidRPr="006B36DA">
        <w:rPr>
          <w:szCs w:val="28"/>
        </w:rPr>
        <w:t>(ОС ВО утв. приказом Финуниверситета от 26.12.2017 № 23</w:t>
      </w:r>
      <w:r w:rsidR="001E2A19">
        <w:rPr>
          <w:szCs w:val="28"/>
        </w:rPr>
        <w:t>25</w:t>
      </w:r>
      <w:r w:rsidR="001E2A19" w:rsidRPr="006B36DA">
        <w:rPr>
          <w:szCs w:val="28"/>
        </w:rPr>
        <w:t xml:space="preserve">/о) </w:t>
      </w:r>
      <w:r w:rsidR="001E2A19" w:rsidRPr="00672F4D">
        <w:t xml:space="preserve">(с послед. изм. и доп.) </w:t>
      </w:r>
      <w:r w:rsidR="001E2A19" w:rsidRPr="00A871FA">
        <w:rPr>
          <w:szCs w:val="28"/>
        </w:rPr>
        <w:t>по направлению подготовки</w:t>
      </w:r>
      <w:r w:rsidR="001E2A19" w:rsidRPr="00164EDC">
        <w:rPr>
          <w:szCs w:val="28"/>
        </w:rPr>
        <w:t xml:space="preserve"> 38.0</w:t>
      </w:r>
      <w:r w:rsidR="001E2A19">
        <w:rPr>
          <w:szCs w:val="28"/>
        </w:rPr>
        <w:t>4</w:t>
      </w:r>
      <w:r w:rsidR="001E2A19" w:rsidRPr="00164EDC">
        <w:rPr>
          <w:szCs w:val="28"/>
        </w:rPr>
        <w:t>.0</w:t>
      </w:r>
      <w:r w:rsidR="001E2A19">
        <w:rPr>
          <w:szCs w:val="28"/>
        </w:rPr>
        <w:t>2</w:t>
      </w:r>
      <w:r w:rsidR="00A412A9">
        <w:rPr>
          <w:szCs w:val="28"/>
        </w:rPr>
        <w:t xml:space="preserve"> </w:t>
      </w:r>
      <w:r w:rsidR="001E2A19" w:rsidRPr="00164EDC">
        <w:rPr>
          <w:szCs w:val="28"/>
        </w:rPr>
        <w:t>«</w:t>
      </w:r>
      <w:r w:rsidR="001E2A19">
        <w:rPr>
          <w:szCs w:val="28"/>
        </w:rPr>
        <w:t>Менеджмент</w:t>
      </w:r>
      <w:r w:rsidR="001E2A19" w:rsidRPr="00164EDC">
        <w:rPr>
          <w:szCs w:val="28"/>
        </w:rPr>
        <w:t>»</w:t>
      </w:r>
      <w:r w:rsidR="001E2A19">
        <w:rPr>
          <w:szCs w:val="28"/>
        </w:rPr>
        <w:t xml:space="preserve"> </w:t>
      </w:r>
      <w:r w:rsidR="000F4061" w:rsidRPr="00164EDC">
        <w:rPr>
          <w:szCs w:val="28"/>
        </w:rPr>
        <w:t xml:space="preserve">(уровень </w:t>
      </w:r>
      <w:r w:rsidR="001E2A19">
        <w:rPr>
          <w:szCs w:val="28"/>
        </w:rPr>
        <w:t>магистратуры</w:t>
      </w:r>
      <w:r w:rsidR="000F4061" w:rsidRPr="00164EDC">
        <w:rPr>
          <w:szCs w:val="28"/>
        </w:rPr>
        <w:t>)</w:t>
      </w:r>
      <w:r w:rsidR="000F4061">
        <w:rPr>
          <w:szCs w:val="28"/>
        </w:rPr>
        <w:t>;</w:t>
      </w:r>
    </w:p>
    <w:p w14:paraId="39572BA7" w14:textId="1DEF9665" w:rsidR="000F4061" w:rsidRDefault="000F4061" w:rsidP="00414448">
      <w:pPr>
        <w:pStyle w:val="a3"/>
        <w:numPr>
          <w:ilvl w:val="0"/>
          <w:numId w:val="1"/>
        </w:numPr>
        <w:ind w:left="0" w:firstLine="709"/>
      </w:pPr>
      <w:r w:rsidRPr="004A6A8F">
        <w:rPr>
          <w:szCs w:val="28"/>
        </w:rPr>
        <w:t>учебн</w:t>
      </w:r>
      <w:r>
        <w:rPr>
          <w:szCs w:val="28"/>
        </w:rPr>
        <w:t>ым</w:t>
      </w:r>
      <w:r w:rsidRPr="004A6A8F">
        <w:rPr>
          <w:szCs w:val="28"/>
        </w:rPr>
        <w:t xml:space="preserve"> план</w:t>
      </w:r>
      <w:r>
        <w:rPr>
          <w:szCs w:val="28"/>
        </w:rPr>
        <w:t>ом</w:t>
      </w:r>
      <w:r w:rsidRPr="004A6A8F">
        <w:rPr>
          <w:szCs w:val="28"/>
        </w:rPr>
        <w:t xml:space="preserve"> по направлению подготовки </w:t>
      </w:r>
      <w:r>
        <w:rPr>
          <w:szCs w:val="28"/>
        </w:rPr>
        <w:t>3</w:t>
      </w:r>
      <w:r w:rsidR="00A412A9">
        <w:rPr>
          <w:szCs w:val="28"/>
        </w:rPr>
        <w:t>8</w:t>
      </w:r>
      <w:r>
        <w:rPr>
          <w:szCs w:val="28"/>
        </w:rPr>
        <w:t>.0</w:t>
      </w:r>
      <w:r w:rsidR="00A412A9">
        <w:rPr>
          <w:szCs w:val="28"/>
        </w:rPr>
        <w:t>4</w:t>
      </w:r>
      <w:r>
        <w:rPr>
          <w:szCs w:val="28"/>
        </w:rPr>
        <w:t>.0</w:t>
      </w:r>
      <w:r w:rsidR="00A412A9">
        <w:rPr>
          <w:szCs w:val="28"/>
        </w:rPr>
        <w:t>2</w:t>
      </w:r>
      <w:r>
        <w:rPr>
          <w:szCs w:val="28"/>
        </w:rPr>
        <w:t> </w:t>
      </w:r>
      <w:r w:rsidRPr="004A6A8F">
        <w:rPr>
          <w:szCs w:val="28"/>
        </w:rPr>
        <w:t>«</w:t>
      </w:r>
      <w:r>
        <w:rPr>
          <w:szCs w:val="28"/>
        </w:rPr>
        <w:t>Менеджмент</w:t>
      </w:r>
      <w:r w:rsidRPr="004A6A8F">
        <w:rPr>
          <w:szCs w:val="28"/>
        </w:rPr>
        <w:t xml:space="preserve">» (уровень </w:t>
      </w:r>
      <w:r w:rsidR="00B65124">
        <w:rPr>
          <w:szCs w:val="28"/>
        </w:rPr>
        <w:t>магистратуры</w:t>
      </w:r>
      <w:r w:rsidRPr="004A6A8F">
        <w:rPr>
          <w:szCs w:val="28"/>
        </w:rPr>
        <w:t xml:space="preserve">), </w:t>
      </w:r>
      <w:r w:rsidR="00A81A4C">
        <w:t>направленность программы магистратуры</w:t>
      </w:r>
      <w:r w:rsidRPr="004A6A8F">
        <w:rPr>
          <w:szCs w:val="28"/>
        </w:rPr>
        <w:t xml:space="preserve"> «</w:t>
      </w:r>
      <w:r>
        <w:rPr>
          <w:szCs w:val="28"/>
        </w:rPr>
        <w:t>Финансовый менеджмент</w:t>
      </w:r>
      <w:r w:rsidR="007E3472">
        <w:rPr>
          <w:szCs w:val="28"/>
        </w:rPr>
        <w:t xml:space="preserve"> и рынок капиталов</w:t>
      </w:r>
      <w:r w:rsidRPr="004A6A8F">
        <w:rPr>
          <w:szCs w:val="28"/>
        </w:rPr>
        <w:t>»</w:t>
      </w:r>
      <w:r>
        <w:rPr>
          <w:szCs w:val="28"/>
        </w:rPr>
        <w:t>;</w:t>
      </w:r>
    </w:p>
    <w:p w14:paraId="603279E3" w14:textId="6FFA6515" w:rsidR="00954D20" w:rsidRDefault="000F4061" w:rsidP="00414448">
      <w:pPr>
        <w:pStyle w:val="a3"/>
        <w:numPr>
          <w:ilvl w:val="0"/>
          <w:numId w:val="1"/>
        </w:numPr>
        <w:ind w:left="0" w:firstLine="709"/>
      </w:pPr>
      <w:r w:rsidRPr="004A6A8F">
        <w:rPr>
          <w:szCs w:val="28"/>
        </w:rPr>
        <w:t xml:space="preserve">календарного учебного графика подготовки по направлению подготовки </w:t>
      </w:r>
      <w:r>
        <w:rPr>
          <w:szCs w:val="28"/>
        </w:rPr>
        <w:t>3</w:t>
      </w:r>
      <w:r w:rsidR="00A412A9">
        <w:rPr>
          <w:szCs w:val="28"/>
        </w:rPr>
        <w:t>8</w:t>
      </w:r>
      <w:r>
        <w:rPr>
          <w:szCs w:val="28"/>
        </w:rPr>
        <w:t>.0</w:t>
      </w:r>
      <w:r w:rsidR="00A412A9">
        <w:rPr>
          <w:szCs w:val="28"/>
        </w:rPr>
        <w:t>4</w:t>
      </w:r>
      <w:r>
        <w:rPr>
          <w:szCs w:val="28"/>
        </w:rPr>
        <w:t>.0</w:t>
      </w:r>
      <w:r w:rsidR="00A412A9">
        <w:rPr>
          <w:szCs w:val="28"/>
        </w:rPr>
        <w:t>2</w:t>
      </w:r>
      <w:r>
        <w:rPr>
          <w:szCs w:val="28"/>
        </w:rPr>
        <w:t> </w:t>
      </w:r>
      <w:r w:rsidRPr="004A6A8F">
        <w:rPr>
          <w:szCs w:val="28"/>
        </w:rPr>
        <w:t>«</w:t>
      </w:r>
      <w:r>
        <w:rPr>
          <w:szCs w:val="28"/>
        </w:rPr>
        <w:t>Менеджмент</w:t>
      </w:r>
      <w:r w:rsidRPr="004A6A8F">
        <w:rPr>
          <w:szCs w:val="28"/>
        </w:rPr>
        <w:t xml:space="preserve">» (уровень </w:t>
      </w:r>
      <w:r w:rsidR="00B65124">
        <w:rPr>
          <w:szCs w:val="28"/>
        </w:rPr>
        <w:t>магистратуры</w:t>
      </w:r>
      <w:r w:rsidRPr="004A6A8F">
        <w:rPr>
          <w:szCs w:val="28"/>
        </w:rPr>
        <w:t xml:space="preserve">), </w:t>
      </w:r>
      <w:r w:rsidR="00A81A4C">
        <w:t>направленность программы магистратуры</w:t>
      </w:r>
      <w:r w:rsidRPr="004A6A8F">
        <w:rPr>
          <w:szCs w:val="28"/>
        </w:rPr>
        <w:t xml:space="preserve"> «</w:t>
      </w:r>
      <w:r>
        <w:rPr>
          <w:szCs w:val="28"/>
        </w:rPr>
        <w:t>Финансовый менеджмент</w:t>
      </w:r>
      <w:r w:rsidR="007E3472">
        <w:rPr>
          <w:szCs w:val="28"/>
        </w:rPr>
        <w:t xml:space="preserve"> и рынок капиталов</w:t>
      </w:r>
      <w:r w:rsidRPr="004A6A8F">
        <w:rPr>
          <w:szCs w:val="28"/>
        </w:rPr>
        <w:t>»</w:t>
      </w:r>
      <w:r w:rsidR="00954D20">
        <w:t>;</w:t>
      </w:r>
    </w:p>
    <w:p w14:paraId="0B7AD99A" w14:textId="77777777" w:rsidR="000F4061" w:rsidRDefault="000F4061" w:rsidP="00414448">
      <w:pPr>
        <w:pStyle w:val="a3"/>
        <w:numPr>
          <w:ilvl w:val="0"/>
          <w:numId w:val="1"/>
        </w:numPr>
        <w:ind w:left="0" w:firstLine="709"/>
      </w:pPr>
      <w:r w:rsidRPr="004A6A8F">
        <w:rPr>
          <w:szCs w:val="28"/>
        </w:rPr>
        <w:t>рабочи</w:t>
      </w:r>
      <w:r>
        <w:rPr>
          <w:szCs w:val="28"/>
        </w:rPr>
        <w:t>ми учебными</w:t>
      </w:r>
      <w:r w:rsidRPr="004A6A8F">
        <w:rPr>
          <w:szCs w:val="28"/>
        </w:rPr>
        <w:t xml:space="preserve"> программ</w:t>
      </w:r>
      <w:r>
        <w:rPr>
          <w:szCs w:val="28"/>
        </w:rPr>
        <w:t>ами</w:t>
      </w:r>
      <w:r w:rsidRPr="004A6A8F">
        <w:rPr>
          <w:szCs w:val="28"/>
        </w:rPr>
        <w:t xml:space="preserve"> по дисциплинам направления</w:t>
      </w:r>
      <w:r>
        <w:rPr>
          <w:szCs w:val="28"/>
        </w:rPr>
        <w:t>;</w:t>
      </w:r>
    </w:p>
    <w:p w14:paraId="02FA9E26" w14:textId="77777777" w:rsidR="00954D20" w:rsidRDefault="00954D20" w:rsidP="00414448">
      <w:pPr>
        <w:pStyle w:val="a3"/>
        <w:numPr>
          <w:ilvl w:val="0"/>
          <w:numId w:val="1"/>
        </w:numPr>
        <w:ind w:left="0" w:firstLine="709"/>
      </w:pPr>
      <w:r>
        <w:t xml:space="preserve">Порядком разработки и утверждения образовательных программ высшего образования — программ бакалавриата и программ магистратуры в </w:t>
      </w:r>
      <w:r>
        <w:lastRenderedPageBreak/>
        <w:t>Финансовом университете (утв. приказом Финуниверситета от 04.07.2019 № 1546/о).</w:t>
      </w:r>
    </w:p>
    <w:p w14:paraId="6391C9EE" w14:textId="77777777" w:rsidR="00420CD2" w:rsidRPr="00414448" w:rsidRDefault="00086DE9" w:rsidP="002F22FB">
      <w:pPr>
        <w:pStyle w:val="1"/>
        <w:rPr>
          <w:sz w:val="28"/>
        </w:rPr>
      </w:pPr>
      <w:bookmarkStart w:id="1" w:name="_Toc55811248"/>
      <w:r w:rsidRPr="00414448">
        <w:rPr>
          <w:sz w:val="28"/>
        </w:rPr>
        <w:t>1. Перечень вопросов, выносимых на государственный экзамен. Перечень рекомендуемой литературы для подготовки к государственному экзамену</w:t>
      </w:r>
      <w:bookmarkEnd w:id="1"/>
    </w:p>
    <w:p w14:paraId="6AFC9D28" w14:textId="77777777" w:rsidR="00086DE9" w:rsidRPr="00414448" w:rsidRDefault="00086DE9" w:rsidP="00444721">
      <w:pPr>
        <w:pStyle w:val="2"/>
        <w:rPr>
          <w:sz w:val="28"/>
          <w:szCs w:val="28"/>
        </w:rPr>
      </w:pPr>
      <w:bookmarkStart w:id="2" w:name="_Toc55811249"/>
      <w:r w:rsidRPr="00414448">
        <w:rPr>
          <w:sz w:val="28"/>
          <w:szCs w:val="28"/>
        </w:rPr>
        <w:t xml:space="preserve">1.1. </w:t>
      </w:r>
      <w:r w:rsidR="00444721" w:rsidRPr="00414448">
        <w:rPr>
          <w:sz w:val="28"/>
          <w:szCs w:val="28"/>
        </w:rPr>
        <w:t xml:space="preserve">Перечень вопросов, выносимых на государственный экзамен. </w:t>
      </w:r>
      <w:r w:rsidRPr="00414448">
        <w:rPr>
          <w:sz w:val="28"/>
          <w:szCs w:val="28"/>
        </w:rPr>
        <w:t>Вопросы на основе содержания общепрофессиональных и профессиональных дисциплин направления подготовки</w:t>
      </w:r>
      <w:bookmarkEnd w:id="2"/>
    </w:p>
    <w:p w14:paraId="7825F55F" w14:textId="77777777" w:rsidR="007F20EB" w:rsidRPr="007F20EB" w:rsidRDefault="007F20EB" w:rsidP="007F20EB">
      <w:pPr>
        <w:pStyle w:val="3"/>
      </w:pPr>
      <w:bookmarkStart w:id="3" w:name="_Toc55811250"/>
      <w:r>
        <w:t xml:space="preserve">Перечень вопросов </w:t>
      </w:r>
      <w:r w:rsidRPr="007F20EB">
        <w:t>на основе содержания общепрофессиональных и профессиональных дисциплин направления подготовки</w:t>
      </w:r>
      <w:bookmarkEnd w:id="3"/>
    </w:p>
    <w:p w14:paraId="634348CD" w14:textId="77777777" w:rsidR="00924E05" w:rsidRDefault="00924E05" w:rsidP="00414448">
      <w:pPr>
        <w:pStyle w:val="a3"/>
        <w:numPr>
          <w:ilvl w:val="0"/>
          <w:numId w:val="2"/>
        </w:numPr>
        <w:ind w:left="0" w:firstLine="709"/>
      </w:pPr>
      <w:r>
        <w:t>Основные этапы развития знания об управлении организацией. Основные школы и направления.</w:t>
      </w:r>
    </w:p>
    <w:p w14:paraId="274CD417" w14:textId="77777777" w:rsidR="00924E05" w:rsidRDefault="00924E05" w:rsidP="00414448">
      <w:pPr>
        <w:pStyle w:val="a3"/>
        <w:numPr>
          <w:ilvl w:val="0"/>
          <w:numId w:val="2"/>
        </w:numPr>
        <w:ind w:left="0" w:firstLine="709"/>
      </w:pPr>
      <w:r>
        <w:t>Альтернативные модели поведения фирмы: максимизация прибыли, максимизация продаж, максимизация роста, управленческое поведение.</w:t>
      </w:r>
    </w:p>
    <w:p w14:paraId="4971343F" w14:textId="77777777" w:rsidR="00924E05" w:rsidRDefault="00924E05" w:rsidP="00414448">
      <w:pPr>
        <w:pStyle w:val="a3"/>
        <w:numPr>
          <w:ilvl w:val="0"/>
          <w:numId w:val="2"/>
        </w:numPr>
        <w:ind w:left="0" w:firstLine="709"/>
      </w:pPr>
      <w:r>
        <w:t>Риск и неопределенность. Источники делового риска. Расчет различных параметров риска. Измерение степени риска. Распределение вероятностей.</w:t>
      </w:r>
    </w:p>
    <w:p w14:paraId="16EE3014" w14:textId="77777777" w:rsidR="00924E05" w:rsidRDefault="00924E05" w:rsidP="00414448">
      <w:pPr>
        <w:pStyle w:val="a3"/>
        <w:numPr>
          <w:ilvl w:val="0"/>
          <w:numId w:val="2"/>
        </w:numPr>
        <w:ind w:left="0" w:firstLine="709"/>
      </w:pPr>
      <w:r>
        <w:t>Организация. Выделение сущностных признаков и современные подходы к ее изучению: ключевая идея, базовые понятия, инструменты. Новые типы организаций: виртуальные, многомерные, фрактальные и пр.</w:t>
      </w:r>
    </w:p>
    <w:p w14:paraId="4AB724EA" w14:textId="77777777" w:rsidR="00924E05" w:rsidRDefault="00924E05" w:rsidP="00414448">
      <w:pPr>
        <w:pStyle w:val="a3"/>
        <w:numPr>
          <w:ilvl w:val="0"/>
          <w:numId w:val="2"/>
        </w:numPr>
        <w:ind w:left="0" w:firstLine="709"/>
      </w:pPr>
      <w:r>
        <w:t>Стратегический процесс: последовательность и инструменты стратегического менеджера. Корректировка стратегии.</w:t>
      </w:r>
    </w:p>
    <w:p w14:paraId="6F1000F1" w14:textId="77777777" w:rsidR="00924E05" w:rsidRDefault="00924E05" w:rsidP="00414448">
      <w:pPr>
        <w:pStyle w:val="a3"/>
        <w:numPr>
          <w:ilvl w:val="0"/>
          <w:numId w:val="2"/>
        </w:numPr>
        <w:ind w:left="0" w:firstLine="709"/>
      </w:pPr>
      <w:r>
        <w:t>Корпоративная культура: технологии управления и формирования.</w:t>
      </w:r>
    </w:p>
    <w:p w14:paraId="540118E2" w14:textId="77777777" w:rsidR="00924E05" w:rsidRDefault="00924E05" w:rsidP="00414448">
      <w:pPr>
        <w:pStyle w:val="a3"/>
        <w:numPr>
          <w:ilvl w:val="0"/>
          <w:numId w:val="2"/>
        </w:numPr>
        <w:ind w:left="0" w:firstLine="709"/>
      </w:pPr>
      <w:r>
        <w:t>Этапы оргпроектирования: задачи, результаты, инструменты.</w:t>
      </w:r>
    </w:p>
    <w:p w14:paraId="49246F57" w14:textId="77D36AC1" w:rsidR="00924E05" w:rsidRDefault="00924E05" w:rsidP="00414448">
      <w:pPr>
        <w:pStyle w:val="a3"/>
        <w:numPr>
          <w:ilvl w:val="0"/>
          <w:numId w:val="2"/>
        </w:numPr>
        <w:ind w:left="0" w:firstLine="709"/>
      </w:pPr>
      <w:r>
        <w:t>Сравнительный анализ жизненного цикла организации, проекта, товара, технологии. Основные этапы жизненного цикла по Адизесу: признаки и управленческие риски. Этапы жизненного цикла по Л. Грейнеру</w:t>
      </w:r>
      <w:r w:rsidR="007E3472">
        <w:t>.</w:t>
      </w:r>
    </w:p>
    <w:p w14:paraId="15D04343" w14:textId="0F4162B1" w:rsidR="00924E05" w:rsidRDefault="00924E05" w:rsidP="00414448">
      <w:pPr>
        <w:pStyle w:val="a3"/>
        <w:numPr>
          <w:ilvl w:val="0"/>
          <w:numId w:val="2"/>
        </w:numPr>
        <w:ind w:left="0" w:firstLine="709"/>
      </w:pPr>
      <w:r>
        <w:lastRenderedPageBreak/>
        <w:t>Критерии эффективности управления организацией: основные подходы и методологии. Эволюция финансового подхода</w:t>
      </w:r>
      <w:r w:rsidR="007E3472">
        <w:t>.</w:t>
      </w:r>
    </w:p>
    <w:p w14:paraId="71B10EF8" w14:textId="77777777" w:rsidR="00924E05" w:rsidRDefault="00924E05" w:rsidP="00414448">
      <w:pPr>
        <w:pStyle w:val="a3"/>
        <w:numPr>
          <w:ilvl w:val="0"/>
          <w:numId w:val="2"/>
        </w:numPr>
        <w:ind w:left="0" w:firstLine="709"/>
      </w:pPr>
      <w:r>
        <w:t>Оценка эффективности организации: эволюция комплексного подхода. Оценка эффективности организации: BSC-подход и подход Рамперсада (персональные стратегические карты).</w:t>
      </w:r>
    </w:p>
    <w:p w14:paraId="309831B0" w14:textId="754F5A7E" w:rsidR="00924E05" w:rsidRDefault="00924E05" w:rsidP="00414448">
      <w:pPr>
        <w:pStyle w:val="a3"/>
        <w:numPr>
          <w:ilvl w:val="0"/>
          <w:numId w:val="2"/>
        </w:numPr>
        <w:ind w:left="0" w:firstLine="709"/>
      </w:pPr>
      <w:r>
        <w:t>Управление изменениями. Основные подходы: технологии и средства развития организации.</w:t>
      </w:r>
    </w:p>
    <w:p w14:paraId="59B6EE80" w14:textId="77777777" w:rsidR="00924E05" w:rsidRDefault="00924E05" w:rsidP="00414448">
      <w:pPr>
        <w:pStyle w:val="a3"/>
        <w:numPr>
          <w:ilvl w:val="0"/>
          <w:numId w:val="2"/>
        </w:numPr>
        <w:ind w:left="0" w:firstLine="709"/>
      </w:pPr>
      <w:r>
        <w:t>Сопротивление изменениям: методы оценки, нейтрализации, устранения.</w:t>
      </w:r>
    </w:p>
    <w:p w14:paraId="59E87BDD" w14:textId="77777777" w:rsidR="00924E05" w:rsidRDefault="00924E05" w:rsidP="00414448">
      <w:pPr>
        <w:pStyle w:val="a3"/>
        <w:numPr>
          <w:ilvl w:val="0"/>
          <w:numId w:val="2"/>
        </w:numPr>
        <w:ind w:left="0" w:firstLine="709"/>
      </w:pPr>
      <w:r>
        <w:t>Управление технологическими и интеллектуальными ресурсами организации: подходы и технологии.</w:t>
      </w:r>
    </w:p>
    <w:p w14:paraId="46E4C58C" w14:textId="77777777" w:rsidR="00924E05" w:rsidRDefault="00924E05" w:rsidP="00414448">
      <w:pPr>
        <w:pStyle w:val="a3"/>
        <w:numPr>
          <w:ilvl w:val="0"/>
          <w:numId w:val="2"/>
        </w:numPr>
        <w:ind w:left="0" w:firstLine="709"/>
      </w:pPr>
      <w:r>
        <w:t>Экономика знаний и требования к управлению нематериальными активами.</w:t>
      </w:r>
    </w:p>
    <w:p w14:paraId="517B53CA" w14:textId="77777777" w:rsidR="00924E05" w:rsidRDefault="00924E05" w:rsidP="00414448">
      <w:pPr>
        <w:pStyle w:val="a3"/>
        <w:numPr>
          <w:ilvl w:val="0"/>
          <w:numId w:val="2"/>
        </w:numPr>
        <w:ind w:left="0" w:firstLine="709"/>
      </w:pPr>
      <w:r>
        <w:t>Понятие и принципы построения самообучающихся организаций. Социально-психологические особенности формирования культуры самообучающейся организации.</w:t>
      </w:r>
    </w:p>
    <w:p w14:paraId="034A549D" w14:textId="77777777" w:rsidR="00924E05" w:rsidRDefault="00924E05" w:rsidP="00414448">
      <w:pPr>
        <w:pStyle w:val="a3"/>
        <w:numPr>
          <w:ilvl w:val="0"/>
          <w:numId w:val="2"/>
        </w:numPr>
        <w:ind w:left="0" w:firstLine="709"/>
      </w:pPr>
      <w:r>
        <w:t>Методы исследования удовлетворенности сотрудников в организации. Инструменты управления включенным поведением разных типов сотрудников организации.</w:t>
      </w:r>
    </w:p>
    <w:p w14:paraId="559CB18C" w14:textId="77777777" w:rsidR="00924E05" w:rsidRDefault="00924E05" w:rsidP="00414448">
      <w:pPr>
        <w:pStyle w:val="a3"/>
        <w:numPr>
          <w:ilvl w:val="0"/>
          <w:numId w:val="2"/>
        </w:numPr>
        <w:ind w:left="0" w:firstLine="709"/>
      </w:pPr>
      <w:r>
        <w:t>Удовлетворенность трудом, климат и организационное поведение. Удовлетворенность работников и удовлетворенность менеджера.</w:t>
      </w:r>
    </w:p>
    <w:p w14:paraId="77542FA2" w14:textId="77777777" w:rsidR="00924E05" w:rsidRDefault="00924E05" w:rsidP="00414448">
      <w:pPr>
        <w:pStyle w:val="a3"/>
        <w:numPr>
          <w:ilvl w:val="0"/>
          <w:numId w:val="2"/>
        </w:numPr>
        <w:ind w:left="0" w:firstLine="709"/>
      </w:pPr>
      <w:r>
        <w:t>Методы качественных исследований в менеджменте: основные понятия, виды и классификация.</w:t>
      </w:r>
    </w:p>
    <w:p w14:paraId="73B460A5" w14:textId="77777777" w:rsidR="00924E05" w:rsidRDefault="00924E05" w:rsidP="00414448">
      <w:pPr>
        <w:pStyle w:val="a3"/>
        <w:numPr>
          <w:ilvl w:val="0"/>
          <w:numId w:val="2"/>
        </w:numPr>
        <w:ind w:left="0" w:firstLine="709"/>
      </w:pPr>
      <w:r>
        <w:t>Качественные методы научных исследований в менеджменте и их применение в ситуации, приближенной к реальности: исследование фокус групп или отзывов потребителей.</w:t>
      </w:r>
    </w:p>
    <w:p w14:paraId="69EC9173" w14:textId="77777777" w:rsidR="00924E05" w:rsidRDefault="00924E05" w:rsidP="00414448">
      <w:pPr>
        <w:pStyle w:val="a3"/>
        <w:numPr>
          <w:ilvl w:val="0"/>
          <w:numId w:val="2"/>
        </w:numPr>
        <w:ind w:left="0" w:firstLine="709"/>
      </w:pPr>
      <w:r>
        <w:t>Количественные методы исследований в менеджменте. Использование теории игр для обоснования стратегических решений.</w:t>
      </w:r>
    </w:p>
    <w:p w14:paraId="3394DE31" w14:textId="77777777" w:rsidR="00924E05" w:rsidRDefault="00924E05" w:rsidP="00414448">
      <w:pPr>
        <w:pStyle w:val="a3"/>
        <w:numPr>
          <w:ilvl w:val="0"/>
          <w:numId w:val="2"/>
        </w:numPr>
        <w:ind w:left="0" w:firstLine="709"/>
      </w:pPr>
      <w:r>
        <w:t>Инновации в организации. Влияние нововведений в организации на поведение сотрудников.</w:t>
      </w:r>
    </w:p>
    <w:p w14:paraId="711CC97A" w14:textId="77777777" w:rsidR="00924E05" w:rsidRDefault="00924E05" w:rsidP="00414448">
      <w:pPr>
        <w:pStyle w:val="a3"/>
        <w:numPr>
          <w:ilvl w:val="0"/>
          <w:numId w:val="2"/>
        </w:numPr>
        <w:ind w:left="0" w:firstLine="709"/>
      </w:pPr>
      <w:r>
        <w:lastRenderedPageBreak/>
        <w:t>Аналитические концепции стратегического анализа и поддержки принятия управленческих решений. Типология инструментов стратегического анализа.</w:t>
      </w:r>
    </w:p>
    <w:p w14:paraId="786A38B0" w14:textId="77777777" w:rsidR="00924E05" w:rsidRDefault="00924E05" w:rsidP="00414448">
      <w:pPr>
        <w:pStyle w:val="a3"/>
        <w:numPr>
          <w:ilvl w:val="0"/>
          <w:numId w:val="2"/>
        </w:numPr>
        <w:ind w:left="0" w:firstLine="709"/>
      </w:pPr>
      <w:r>
        <w:t>Анализ целей, ценностей и стоимости компании. Включение в стратегический анализ принципов создания стоимости.</w:t>
      </w:r>
    </w:p>
    <w:p w14:paraId="1E0DC362" w14:textId="77777777" w:rsidR="00924E05" w:rsidRDefault="00924E05" w:rsidP="00414448">
      <w:pPr>
        <w:pStyle w:val="a3"/>
        <w:numPr>
          <w:ilvl w:val="0"/>
          <w:numId w:val="2"/>
        </w:numPr>
        <w:ind w:left="0" w:firstLine="709"/>
      </w:pPr>
      <w:r>
        <w:t>Анализ методов и источников приобретения устойчивых конкурентных преимуществ.</w:t>
      </w:r>
    </w:p>
    <w:p w14:paraId="110D3B6E" w14:textId="77777777" w:rsidR="00924E05" w:rsidRDefault="00924E05" w:rsidP="00414448">
      <w:pPr>
        <w:pStyle w:val="a3"/>
        <w:numPr>
          <w:ilvl w:val="0"/>
          <w:numId w:val="2"/>
        </w:numPr>
        <w:ind w:left="0" w:firstLine="709"/>
      </w:pPr>
      <w:r>
        <w:t>Анализ отраслевой структуры: прогнозирование прибыльности отрасли, позиционирования компании и стратегии изменения отраслевой структуры.</w:t>
      </w:r>
    </w:p>
    <w:p w14:paraId="43ADA09C" w14:textId="77777777" w:rsidR="00086DE9" w:rsidRDefault="00086DE9" w:rsidP="00444721">
      <w:pPr>
        <w:pStyle w:val="3"/>
      </w:pPr>
      <w:bookmarkStart w:id="4" w:name="_Toc55811251"/>
      <w: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w:t>
      </w:r>
      <w:bookmarkEnd w:id="4"/>
    </w:p>
    <w:p w14:paraId="76F75C9B" w14:textId="77777777" w:rsidR="00B4706E" w:rsidRPr="005776C9" w:rsidRDefault="00B4706E" w:rsidP="005776C9">
      <w:pPr>
        <w:keepNext/>
      </w:pPr>
      <w:r w:rsidRPr="00B4706E">
        <w:rPr>
          <w:i/>
        </w:rPr>
        <w:t>Основная литература:</w:t>
      </w:r>
    </w:p>
    <w:p w14:paraId="0AA8A1A5" w14:textId="77777777" w:rsidR="00E661C7" w:rsidRPr="008F09C4" w:rsidRDefault="00E661C7" w:rsidP="00414448">
      <w:pPr>
        <w:pStyle w:val="a3"/>
        <w:numPr>
          <w:ilvl w:val="0"/>
          <w:numId w:val="3"/>
        </w:numPr>
        <w:ind w:left="0" w:firstLine="709"/>
      </w:pPr>
      <w:r w:rsidRPr="0087405D">
        <w:rPr>
          <w:szCs w:val="28"/>
        </w:rPr>
        <w:t>Басовский Л.Е. Современный стратегический анализ: Учебник / Л.Е. Басовский. - М.: ИНФРА-М, 2013. - 256 с.- (ЭБС Znanium.com).</w:t>
      </w:r>
    </w:p>
    <w:p w14:paraId="024DE9D2" w14:textId="77777777" w:rsidR="00E661C7" w:rsidRPr="008F09C4" w:rsidRDefault="00E661C7" w:rsidP="00414448">
      <w:pPr>
        <w:pStyle w:val="a3"/>
        <w:numPr>
          <w:ilvl w:val="0"/>
          <w:numId w:val="3"/>
        </w:numPr>
        <w:ind w:left="0" w:firstLine="709"/>
      </w:pPr>
      <w:r w:rsidRPr="007437BE">
        <w:rPr>
          <w:rFonts w:cs="Times New Roman"/>
          <w:szCs w:val="28"/>
        </w:rPr>
        <w:t>Внедрение ERP-систем: управление экономической эффективностью / Ильин В.В. - 3-е изд., (эл.) - М.: Интермедиатор, 2018. - 298 с.</w:t>
      </w:r>
    </w:p>
    <w:p w14:paraId="020FDD95" w14:textId="77777777" w:rsidR="00E661C7" w:rsidRPr="008F09C4" w:rsidRDefault="00E661C7" w:rsidP="00414448">
      <w:pPr>
        <w:pStyle w:val="a3"/>
        <w:numPr>
          <w:ilvl w:val="0"/>
          <w:numId w:val="3"/>
        </w:numPr>
        <w:ind w:left="0" w:firstLine="709"/>
      </w:pPr>
      <w:r w:rsidRPr="00E96499">
        <w:rPr>
          <w:rFonts w:cs="Times New Roman"/>
          <w:szCs w:val="28"/>
        </w:rPr>
        <w:t>Современные системы управления деятельностью: учебник / Р.А. Попов. — М. : ИНФРА-М, 2018. — 309 с. — (Высшее образование: Магистратура)</w:t>
      </w:r>
    </w:p>
    <w:p w14:paraId="35B44AC3" w14:textId="77777777" w:rsidR="00E661C7" w:rsidRPr="008F09C4" w:rsidRDefault="00E661C7" w:rsidP="00414448">
      <w:pPr>
        <w:pStyle w:val="a3"/>
        <w:numPr>
          <w:ilvl w:val="0"/>
          <w:numId w:val="3"/>
        </w:numPr>
        <w:ind w:left="0" w:firstLine="709"/>
      </w:pPr>
      <w:r w:rsidRPr="00755FD1">
        <w:rPr>
          <w:szCs w:val="28"/>
        </w:rPr>
        <w:t>Лукасевич И.Я</w:t>
      </w:r>
      <w:r w:rsidRPr="00755FD1">
        <w:rPr>
          <w:b/>
          <w:szCs w:val="28"/>
        </w:rPr>
        <w:t xml:space="preserve">. </w:t>
      </w:r>
      <w:r w:rsidRPr="00755FD1">
        <w:rPr>
          <w:szCs w:val="28"/>
        </w:rPr>
        <w:t>Финансовый менеджмент : учебник/ И.Я. Лукасевич: М-во образ. и науки РФ - 3-е изд. испр. — М. : Национальное образование, 2013.-768с.</w:t>
      </w:r>
    </w:p>
    <w:p w14:paraId="60A4FD11" w14:textId="77777777" w:rsidR="00E661C7" w:rsidRDefault="00E661C7" w:rsidP="00414448">
      <w:pPr>
        <w:pStyle w:val="a3"/>
        <w:numPr>
          <w:ilvl w:val="0"/>
          <w:numId w:val="3"/>
        </w:numPr>
        <w:ind w:left="0" w:firstLine="709"/>
      </w:pPr>
      <w:r w:rsidRPr="00B57B2C">
        <w:rPr>
          <w:rFonts w:eastAsia="Times New Roman" w:cs="Times New Roman"/>
          <w:szCs w:val="28"/>
          <w:lang w:eastAsia="ru-RU"/>
        </w:rPr>
        <w:t>Реброва Н.П. Стратегический маркетинг. Учебник и практикум для бакалавриата и магистратуры / Финансовый университет при Правительстве Российской Федерации (г. Москва). - М.: Юрайт, 2013 - 665с.</w:t>
      </w:r>
    </w:p>
    <w:p w14:paraId="348D4C65" w14:textId="77777777" w:rsidR="00E661C7" w:rsidRPr="008F09C4" w:rsidRDefault="00E661C7" w:rsidP="00414448">
      <w:pPr>
        <w:pStyle w:val="a3"/>
        <w:numPr>
          <w:ilvl w:val="0"/>
          <w:numId w:val="3"/>
        </w:numPr>
        <w:ind w:left="0" w:firstLine="709"/>
      </w:pPr>
      <w:r w:rsidRPr="009672CE">
        <w:lastRenderedPageBreak/>
        <w:t>Семенов А. К. Теория менеджмента [Эл</w:t>
      </w:r>
      <w:r>
        <w:t>ектронный ресурс]: учебник / А.</w:t>
      </w:r>
      <w:r w:rsidRPr="009672CE">
        <w:t>К. Семенов, В. И. Набоков. - М.: Издательско-торговая корпорация «Дашков и К°», 2015. - 492 с. - Режим доступа:</w:t>
      </w:r>
      <w:hyperlink r:id="rId9" w:history="1">
        <w:r w:rsidRPr="009672CE">
          <w:t xml:space="preserve"> </w:t>
        </w:r>
        <w:r w:rsidRPr="009672CE">
          <w:rPr>
            <w:rStyle w:val="22"/>
            <w:rFonts w:eastAsiaTheme="minorHAnsi"/>
          </w:rPr>
          <w:t>http</w:t>
        </w:r>
        <w:r w:rsidRPr="008F09C4">
          <w:rPr>
            <w:rStyle w:val="22"/>
            <w:rFonts w:eastAsiaTheme="minorHAnsi"/>
            <w:lang w:val="ru-RU"/>
          </w:rPr>
          <w:t>://</w:t>
        </w:r>
        <w:r w:rsidRPr="009672CE">
          <w:rPr>
            <w:rStyle w:val="22"/>
            <w:rFonts w:eastAsiaTheme="minorHAnsi"/>
          </w:rPr>
          <w:t>znanium</w:t>
        </w:r>
        <w:r w:rsidRPr="008F09C4">
          <w:rPr>
            <w:rStyle w:val="22"/>
            <w:rFonts w:eastAsiaTheme="minorHAnsi"/>
            <w:lang w:val="ru-RU"/>
          </w:rPr>
          <w:t>.</w:t>
        </w:r>
        <w:r w:rsidRPr="009672CE">
          <w:rPr>
            <w:rStyle w:val="22"/>
            <w:rFonts w:eastAsiaTheme="minorHAnsi"/>
          </w:rPr>
          <w:t>com</w:t>
        </w:r>
        <w:r w:rsidRPr="009672CE">
          <w:rPr>
            <w:lang w:bidi="en-US"/>
          </w:rPr>
          <w:t>.</w:t>
        </w:r>
      </w:hyperlink>
    </w:p>
    <w:p w14:paraId="2BB882A7" w14:textId="77777777" w:rsidR="00C46096" w:rsidRPr="008F09C4" w:rsidRDefault="008F09C4" w:rsidP="00414448">
      <w:pPr>
        <w:pStyle w:val="a3"/>
        <w:numPr>
          <w:ilvl w:val="0"/>
          <w:numId w:val="3"/>
        </w:numPr>
        <w:ind w:left="0" w:firstLine="709"/>
      </w:pPr>
      <w:r w:rsidRPr="007437BE">
        <w:rPr>
          <w:rFonts w:cs="Times New Roman"/>
          <w:szCs w:val="28"/>
        </w:rPr>
        <w:t>Системы управления эффективностью бизнеса: учеб. / под науч. ред. Н.М. Абдикеева, О.В. Китовой - М.: ИНФРА-М, 2012 - 281 с. (ЭБС ZNANIUM).</w:t>
      </w:r>
    </w:p>
    <w:p w14:paraId="607910D7" w14:textId="77777777" w:rsidR="00B4706E" w:rsidRDefault="00B4706E" w:rsidP="00444721">
      <w:pPr>
        <w:rPr>
          <w:i/>
        </w:rPr>
      </w:pPr>
      <w:r w:rsidRPr="00B4706E">
        <w:rPr>
          <w:i/>
        </w:rPr>
        <w:t>Дополнительная литература:</w:t>
      </w:r>
    </w:p>
    <w:p w14:paraId="1F87EF95" w14:textId="77777777" w:rsidR="00E661C7" w:rsidRPr="008F09C4" w:rsidRDefault="00E661C7" w:rsidP="00414448">
      <w:pPr>
        <w:pStyle w:val="a3"/>
        <w:numPr>
          <w:ilvl w:val="0"/>
          <w:numId w:val="3"/>
        </w:numPr>
        <w:ind w:left="0" w:firstLine="709"/>
      </w:pPr>
      <w:r w:rsidRPr="00755FD1">
        <w:rPr>
          <w:color w:val="000000"/>
          <w:szCs w:val="28"/>
        </w:rPr>
        <w:t>Брейли Р. Принципы корпоративных финансов: Пер. с англ. / Р. Брейли, С. Майерс .— 2-е изд. — М. : Олимп-Бизнес, 2012. - 1008с.</w:t>
      </w:r>
    </w:p>
    <w:p w14:paraId="3CFEFB0D" w14:textId="77777777" w:rsidR="004A1E3E" w:rsidRPr="008F09C4" w:rsidRDefault="004A1E3E" w:rsidP="00414448">
      <w:pPr>
        <w:pStyle w:val="a3"/>
        <w:numPr>
          <w:ilvl w:val="0"/>
          <w:numId w:val="3"/>
        </w:numPr>
        <w:ind w:left="0" w:firstLine="709"/>
        <w:rPr>
          <w:szCs w:val="28"/>
        </w:rPr>
      </w:pPr>
      <w:r w:rsidRPr="008F09C4">
        <w:rPr>
          <w:szCs w:val="28"/>
        </w:rPr>
        <w:t>Грант Р. Современный стратегический анализ: Учебник: Пер. с англ. - 7 изд. – СПб.: Питер, 2012.– 544 с.</w:t>
      </w:r>
    </w:p>
    <w:p w14:paraId="1CF1E5FC" w14:textId="77777777" w:rsidR="004A1E3E" w:rsidRPr="00744338" w:rsidRDefault="004A1E3E" w:rsidP="00414448">
      <w:pPr>
        <w:pStyle w:val="a3"/>
        <w:numPr>
          <w:ilvl w:val="0"/>
          <w:numId w:val="3"/>
        </w:numPr>
        <w:ind w:left="0" w:firstLine="709"/>
      </w:pPr>
      <w:r w:rsidRPr="00D5272F">
        <w:t>Котелкин С.В.  Международный финансовый менеджмент: Учебное пособие / С.В. Котелкин. - М.: Магистр: ИНФРА-М, 2010.</w:t>
      </w:r>
    </w:p>
    <w:p w14:paraId="0710BA3C" w14:textId="77777777" w:rsidR="00E661C7" w:rsidRPr="008F09C4" w:rsidRDefault="00E661C7" w:rsidP="00414448">
      <w:pPr>
        <w:pStyle w:val="a3"/>
        <w:numPr>
          <w:ilvl w:val="0"/>
          <w:numId w:val="3"/>
        </w:numPr>
        <w:ind w:left="0" w:firstLine="709"/>
      </w:pPr>
      <w:r w:rsidRPr="004209C2">
        <w:rPr>
          <w:szCs w:val="28"/>
        </w:rPr>
        <w:t>Маршев В.И. История управленческой мысли: Учебник для студ. вузов, обуч. по экономич. спец. / В.И. Маршев; МГУ им. М.В.Ломоносова - М.: Инфра-М, 2010 - 731с./ ЭБС ZNANIUM</w:t>
      </w:r>
    </w:p>
    <w:p w14:paraId="27C5406D" w14:textId="77777777" w:rsidR="008F09C4" w:rsidRPr="008F09C4" w:rsidRDefault="008F09C4" w:rsidP="00414448">
      <w:pPr>
        <w:pStyle w:val="a3"/>
        <w:numPr>
          <w:ilvl w:val="0"/>
          <w:numId w:val="3"/>
        </w:numPr>
        <w:ind w:left="0" w:firstLine="709"/>
      </w:pPr>
      <w:r w:rsidRPr="000D76B2">
        <w:rPr>
          <w:rFonts w:cs="Times New Roman"/>
          <w:szCs w:val="28"/>
        </w:rPr>
        <w:t>Методология риск-ориентированного контроля и контроллинга эффективности бизнеса / Н.А. Казакова, Е.И. Ефремова ; под ред. проф. Н.А. Казаковой. - 2-е изд., испр. и доп. — М. : ИНФРА-М, 201</w:t>
      </w:r>
      <w:r>
        <w:rPr>
          <w:rFonts w:cs="Times New Roman"/>
          <w:szCs w:val="28"/>
        </w:rPr>
        <w:t>8</w:t>
      </w:r>
      <w:r w:rsidRPr="000D76B2">
        <w:rPr>
          <w:rFonts w:cs="Times New Roman"/>
          <w:szCs w:val="28"/>
        </w:rPr>
        <w:t>. - 234 с.</w:t>
      </w:r>
      <w:r w:rsidRPr="006A666A">
        <w:rPr>
          <w:rFonts w:cs="Times New Roman"/>
          <w:szCs w:val="28"/>
        </w:rPr>
        <w:t xml:space="preserve"> </w:t>
      </w:r>
      <w:r w:rsidRPr="00E83A3D">
        <w:rPr>
          <w:rFonts w:cs="Times New Roman"/>
          <w:szCs w:val="28"/>
        </w:rPr>
        <w:t>znanium.com</w:t>
      </w:r>
    </w:p>
    <w:p w14:paraId="55456B04" w14:textId="77777777" w:rsidR="00E661C7" w:rsidRPr="00E661C7" w:rsidRDefault="00E661C7" w:rsidP="00414448">
      <w:pPr>
        <w:pStyle w:val="a3"/>
        <w:numPr>
          <w:ilvl w:val="0"/>
          <w:numId w:val="3"/>
        </w:numPr>
        <w:ind w:left="0" w:firstLine="709"/>
      </w:pPr>
      <w:r w:rsidRPr="008F09C4">
        <w:rPr>
          <w:szCs w:val="28"/>
        </w:rPr>
        <w:t>Системы управления эффективностью бизнеса: Учеб. пособие / Н.М. Абдикеев; Под науч. ред. Н.М. Абдикеева, О.В. Китовой. - М.: ИНФРА-М, 2014. - 282 с.</w:t>
      </w:r>
    </w:p>
    <w:p w14:paraId="632754FD" w14:textId="77777777" w:rsidR="008F09C4" w:rsidRPr="008F09C4" w:rsidRDefault="008F09C4" w:rsidP="00414448">
      <w:pPr>
        <w:pStyle w:val="a3"/>
        <w:numPr>
          <w:ilvl w:val="0"/>
          <w:numId w:val="3"/>
        </w:numPr>
        <w:ind w:left="0" w:firstLine="709"/>
      </w:pPr>
      <w:r w:rsidRPr="00E96499">
        <w:rPr>
          <w:rFonts w:cs="Times New Roman"/>
          <w:szCs w:val="28"/>
        </w:rPr>
        <w:t>Стратегический разрыв: Технологии воплощения корпоративной стратегии в жизнь: Справочное пособие / Ковени М. - М.:</w:t>
      </w:r>
      <w:r>
        <w:rPr>
          <w:rFonts w:cs="Times New Roman"/>
          <w:szCs w:val="28"/>
        </w:rPr>
        <w:t xml:space="preserve"> </w:t>
      </w:r>
      <w:r w:rsidRPr="00E96499">
        <w:rPr>
          <w:rFonts w:cs="Times New Roman"/>
          <w:szCs w:val="28"/>
        </w:rPr>
        <w:t>Альпина Паблишер, 2016. - 232 с.</w:t>
      </w:r>
      <w:r w:rsidRPr="00BC1BE0">
        <w:rPr>
          <w:rFonts w:cs="Times New Roman"/>
          <w:szCs w:val="28"/>
        </w:rPr>
        <w:t xml:space="preserve"> znanium.com</w:t>
      </w:r>
    </w:p>
    <w:p w14:paraId="76F45442" w14:textId="77777777" w:rsidR="004A1E3E" w:rsidRPr="008F09C4" w:rsidRDefault="004A1E3E" w:rsidP="00414448">
      <w:pPr>
        <w:pStyle w:val="a3"/>
        <w:numPr>
          <w:ilvl w:val="0"/>
          <w:numId w:val="3"/>
        </w:numPr>
        <w:ind w:left="0" w:firstLine="709"/>
      </w:pPr>
      <w:r w:rsidRPr="0087405D">
        <w:rPr>
          <w:szCs w:val="28"/>
        </w:rPr>
        <w:t>Томпсон А.А. Стратегический менеджмент: Концепция и ситуация для анализа: Пер. с англ./А.А. Томпсон, А. Дж. Стрикленд.</w:t>
      </w:r>
      <w:r>
        <w:rPr>
          <w:szCs w:val="28"/>
        </w:rPr>
        <w:t xml:space="preserve"> </w:t>
      </w:r>
      <w:r w:rsidRPr="0087405D">
        <w:rPr>
          <w:szCs w:val="28"/>
        </w:rPr>
        <w:t>-</w:t>
      </w:r>
      <w:r>
        <w:rPr>
          <w:szCs w:val="28"/>
        </w:rPr>
        <w:t xml:space="preserve"> </w:t>
      </w:r>
      <w:r w:rsidRPr="0087405D">
        <w:rPr>
          <w:szCs w:val="28"/>
        </w:rPr>
        <w:t>12-е изд.</w:t>
      </w:r>
      <w:r>
        <w:rPr>
          <w:szCs w:val="28"/>
        </w:rPr>
        <w:t xml:space="preserve"> </w:t>
      </w:r>
      <w:r w:rsidRPr="0087405D">
        <w:rPr>
          <w:szCs w:val="28"/>
        </w:rPr>
        <w:t>-</w:t>
      </w:r>
      <w:r>
        <w:rPr>
          <w:szCs w:val="28"/>
        </w:rPr>
        <w:t xml:space="preserve"> </w:t>
      </w:r>
      <w:r w:rsidRPr="0087405D">
        <w:rPr>
          <w:szCs w:val="28"/>
        </w:rPr>
        <w:t>М.; СПб.; Киев: Вильямс, 2013.</w:t>
      </w:r>
      <w:r>
        <w:rPr>
          <w:szCs w:val="28"/>
        </w:rPr>
        <w:t xml:space="preserve"> </w:t>
      </w:r>
      <w:r w:rsidRPr="0087405D">
        <w:rPr>
          <w:szCs w:val="28"/>
        </w:rPr>
        <w:t>-</w:t>
      </w:r>
      <w:r>
        <w:rPr>
          <w:szCs w:val="28"/>
        </w:rPr>
        <w:t xml:space="preserve"> </w:t>
      </w:r>
      <w:r w:rsidRPr="0087405D">
        <w:rPr>
          <w:szCs w:val="28"/>
        </w:rPr>
        <w:t>928с.</w:t>
      </w:r>
    </w:p>
    <w:p w14:paraId="16516CD4" w14:textId="77777777" w:rsidR="008F09C4" w:rsidRPr="008F09C4" w:rsidRDefault="008F09C4" w:rsidP="00414448">
      <w:pPr>
        <w:pStyle w:val="a3"/>
        <w:numPr>
          <w:ilvl w:val="0"/>
          <w:numId w:val="3"/>
        </w:numPr>
        <w:ind w:left="0" w:firstLine="709"/>
      </w:pPr>
      <w:r w:rsidRPr="00755FD1">
        <w:rPr>
          <w:color w:val="000000"/>
          <w:szCs w:val="28"/>
        </w:rPr>
        <w:lastRenderedPageBreak/>
        <w:t xml:space="preserve">Финансовый менеджмент: Учебник для студ. вузов / Авт. кол.: Е.И.Шохин, Е.В.Серегин, М.Н.Гермогентова и др.; Под ред. Е.И.Шохина - М.: КноРус, 2016. - 476с. </w:t>
      </w:r>
    </w:p>
    <w:p w14:paraId="4CC8B670" w14:textId="77777777" w:rsidR="008F09C4" w:rsidRPr="004A1E3E" w:rsidRDefault="008F09C4" w:rsidP="00414448">
      <w:pPr>
        <w:pStyle w:val="a3"/>
        <w:numPr>
          <w:ilvl w:val="0"/>
          <w:numId w:val="3"/>
        </w:numPr>
        <w:ind w:left="0" w:firstLine="709"/>
        <w:rPr>
          <w:szCs w:val="28"/>
        </w:rPr>
      </w:pPr>
      <w:hyperlink r:id="rId10" w:history="1">
        <w:r w:rsidRPr="008F09C4">
          <w:rPr>
            <w:bCs/>
          </w:rPr>
          <w:t>Хохлова Т.П. Теория менеджмента: история управленческой мысли: Учебник / Т.П. Хохлова - М.: Магистр, 2015 - 384 с./ЭБС ZNANIUM</w:t>
        </w:r>
      </w:hyperlink>
    </w:p>
    <w:p w14:paraId="4B0BD415" w14:textId="77777777" w:rsidR="00B4706E" w:rsidRPr="00835617" w:rsidRDefault="00B4706E" w:rsidP="00444721">
      <w:r>
        <w:rPr>
          <w:i/>
        </w:rPr>
        <w:t>Нормативные акты:</w:t>
      </w:r>
    </w:p>
    <w:p w14:paraId="1FD40AF7" w14:textId="77777777" w:rsidR="00925495" w:rsidRDefault="00925495" w:rsidP="00414448">
      <w:pPr>
        <w:pStyle w:val="a3"/>
        <w:numPr>
          <w:ilvl w:val="0"/>
          <w:numId w:val="3"/>
        </w:numPr>
        <w:ind w:left="0" w:firstLine="709"/>
      </w:pPr>
      <w:r>
        <w:t>Гражданский кодекс Российской Федерации.</w:t>
      </w:r>
    </w:p>
    <w:p w14:paraId="24B55756" w14:textId="77777777" w:rsidR="00835617" w:rsidRDefault="00835617" w:rsidP="00414448">
      <w:pPr>
        <w:pStyle w:val="a3"/>
        <w:numPr>
          <w:ilvl w:val="0"/>
          <w:numId w:val="3"/>
        </w:numPr>
        <w:ind w:left="0" w:firstLine="709"/>
      </w:pPr>
      <w:r>
        <w:t>Налоговый кодекс Российской Федерации.</w:t>
      </w:r>
    </w:p>
    <w:p w14:paraId="5BE43B28" w14:textId="77777777" w:rsidR="00925495" w:rsidRDefault="00925495" w:rsidP="00414448">
      <w:pPr>
        <w:pStyle w:val="a3"/>
        <w:numPr>
          <w:ilvl w:val="0"/>
          <w:numId w:val="3"/>
        </w:numPr>
        <w:ind w:left="0" w:firstLine="709"/>
      </w:pPr>
      <w:r w:rsidRPr="00925495">
        <w:t>Трудовой кодекс Российской Федерации</w:t>
      </w:r>
      <w:r>
        <w:t>.</w:t>
      </w:r>
    </w:p>
    <w:p w14:paraId="5DBE6138" w14:textId="77777777" w:rsidR="002F64C8" w:rsidRDefault="002F64C8" w:rsidP="00414448">
      <w:pPr>
        <w:pStyle w:val="a3"/>
        <w:numPr>
          <w:ilvl w:val="0"/>
          <w:numId w:val="3"/>
        </w:numPr>
        <w:ind w:left="0" w:firstLine="709"/>
      </w:pPr>
      <w:r w:rsidRPr="002F64C8">
        <w:t xml:space="preserve">Федеральный закон от </w:t>
      </w:r>
      <w:r>
        <w:t>0</w:t>
      </w:r>
      <w:r w:rsidRPr="002F64C8">
        <w:t>6</w:t>
      </w:r>
      <w:r>
        <w:t>.12.</w:t>
      </w:r>
      <w:r w:rsidRPr="002F64C8">
        <w:t>2011</w:t>
      </w:r>
      <w:r>
        <w:t> г.</w:t>
      </w:r>
      <w:r w:rsidRPr="002F64C8">
        <w:t xml:space="preserve"> </w:t>
      </w:r>
      <w:r>
        <w:t>№ </w:t>
      </w:r>
      <w:r w:rsidRPr="002F64C8">
        <w:t>402-ФЗ «О бухгалтерском учете»</w:t>
      </w:r>
      <w:r w:rsidR="00835617">
        <w:t>.</w:t>
      </w:r>
    </w:p>
    <w:p w14:paraId="6BA48C90" w14:textId="77777777" w:rsidR="00835617" w:rsidRDefault="00835617" w:rsidP="00414448">
      <w:pPr>
        <w:pStyle w:val="a3"/>
        <w:numPr>
          <w:ilvl w:val="0"/>
          <w:numId w:val="3"/>
        </w:numPr>
        <w:ind w:left="0" w:firstLine="709"/>
      </w:pPr>
      <w:r>
        <w:t>Федеральный закон от 26.12.1995 г. № 208-ФЗ «Об акционерных обществах».</w:t>
      </w:r>
    </w:p>
    <w:p w14:paraId="22B16DBF" w14:textId="77777777" w:rsidR="00835617" w:rsidRDefault="00835617" w:rsidP="00414448">
      <w:pPr>
        <w:pStyle w:val="a3"/>
        <w:numPr>
          <w:ilvl w:val="0"/>
          <w:numId w:val="3"/>
        </w:numPr>
        <w:ind w:left="0" w:firstLine="709"/>
      </w:pPr>
      <w:r>
        <w:t>Федеральный закон от 08.02.1998 г. № 14-ФЗ «Об обществах с ограниченной ответственностью».</w:t>
      </w:r>
    </w:p>
    <w:p w14:paraId="0BCBEE90" w14:textId="77777777" w:rsidR="005776C9" w:rsidRPr="00925495" w:rsidRDefault="005776C9" w:rsidP="00414448">
      <w:pPr>
        <w:pStyle w:val="a3"/>
        <w:numPr>
          <w:ilvl w:val="0"/>
          <w:numId w:val="3"/>
        </w:numPr>
        <w:ind w:left="0" w:firstLine="709"/>
      </w:pPr>
      <w:r>
        <w:t>Федеральный закон от 02.12.1990 г. № 395-1 «О банках и банковской деятельности».</w:t>
      </w:r>
    </w:p>
    <w:p w14:paraId="298BCA4E" w14:textId="77777777" w:rsidR="00B4706E" w:rsidRPr="00B4706E" w:rsidRDefault="00B4706E" w:rsidP="00414448">
      <w:pPr>
        <w:rPr>
          <w:i/>
        </w:rPr>
      </w:pPr>
      <w:r>
        <w:rPr>
          <w:i/>
        </w:rPr>
        <w:t>Ресурсы информационно-телекоммуникационной сети «Интернет»:</w:t>
      </w:r>
    </w:p>
    <w:p w14:paraId="72DCCA74" w14:textId="77777777" w:rsidR="00B4706E" w:rsidRDefault="00B4706E" w:rsidP="00414448">
      <w:pPr>
        <w:pStyle w:val="a3"/>
        <w:numPr>
          <w:ilvl w:val="0"/>
          <w:numId w:val="3"/>
        </w:numPr>
        <w:ind w:left="0" w:firstLine="709"/>
      </w:pPr>
      <w:r>
        <w:t>Сайт «4</w:t>
      </w:r>
      <w:r w:rsidRPr="00744338">
        <w:t>P</w:t>
      </w:r>
      <w:r w:rsidRPr="00B4706E">
        <w:t>».</w:t>
      </w:r>
      <w:r w:rsidRPr="00744338">
        <w:t> </w:t>
      </w:r>
      <w:r w:rsidRPr="00B4706E">
        <w:t xml:space="preserve">— </w:t>
      </w:r>
      <w:r w:rsidRPr="00744338">
        <w:t>http</w:t>
      </w:r>
      <w:r w:rsidRPr="00925495">
        <w:t>://</w:t>
      </w:r>
      <w:r w:rsidRPr="00744338">
        <w:t>www</w:t>
      </w:r>
      <w:r w:rsidRPr="00925495">
        <w:t>.4</w:t>
      </w:r>
      <w:r w:rsidRPr="00744338">
        <w:t>p</w:t>
      </w:r>
      <w:r w:rsidRPr="00925495">
        <w:t>.</w:t>
      </w:r>
      <w:r w:rsidRPr="00744338">
        <w:t>ru</w:t>
      </w:r>
      <w:r w:rsidRPr="00925495">
        <w:t>/</w:t>
      </w:r>
    </w:p>
    <w:p w14:paraId="1B4FC638" w14:textId="77777777" w:rsidR="002A7F8B" w:rsidRPr="00C46096" w:rsidRDefault="002A7F8B" w:rsidP="00414448">
      <w:pPr>
        <w:pStyle w:val="a3"/>
        <w:numPr>
          <w:ilvl w:val="0"/>
          <w:numId w:val="3"/>
        </w:numPr>
        <w:ind w:left="0" w:firstLine="709"/>
      </w:pPr>
      <w:r>
        <w:t xml:space="preserve">Сайт «Корпоративный менеджмент». — </w:t>
      </w:r>
      <w:r w:rsidRPr="00744338">
        <w:t>http</w:t>
      </w:r>
      <w:r w:rsidRPr="00C46096">
        <w:t>://</w:t>
      </w:r>
      <w:r w:rsidRPr="00744338">
        <w:t>www</w:t>
      </w:r>
      <w:r w:rsidRPr="00C46096">
        <w:t>.</w:t>
      </w:r>
      <w:r w:rsidRPr="00744338">
        <w:t>cfin</w:t>
      </w:r>
      <w:r w:rsidRPr="00C46096">
        <w:t>.</w:t>
      </w:r>
      <w:r w:rsidRPr="00744338">
        <w:t>ru</w:t>
      </w:r>
      <w:r w:rsidRPr="00C46096">
        <w:t>/</w:t>
      </w:r>
    </w:p>
    <w:p w14:paraId="5E741268" w14:textId="77777777" w:rsidR="00086DE9" w:rsidRPr="00414448" w:rsidRDefault="00086DE9" w:rsidP="00444721">
      <w:pPr>
        <w:pStyle w:val="2"/>
        <w:rPr>
          <w:sz w:val="28"/>
          <w:szCs w:val="24"/>
        </w:rPr>
      </w:pPr>
      <w:bookmarkStart w:id="5" w:name="_Toc55811252"/>
      <w:r w:rsidRPr="00414448">
        <w:rPr>
          <w:sz w:val="28"/>
          <w:szCs w:val="24"/>
        </w:rPr>
        <w:t xml:space="preserve">1.2. </w:t>
      </w:r>
      <w:r w:rsidR="00444721" w:rsidRPr="00414448">
        <w:rPr>
          <w:sz w:val="28"/>
          <w:szCs w:val="24"/>
        </w:rPr>
        <w:t xml:space="preserve">Перечень вопросов, выносимых на государственный экзамен. </w:t>
      </w:r>
      <w:r w:rsidRPr="00414448">
        <w:rPr>
          <w:sz w:val="28"/>
          <w:szCs w:val="24"/>
        </w:rPr>
        <w:t xml:space="preserve">Вопросы на основе содержания дисциплин </w:t>
      </w:r>
      <w:r w:rsidR="00924E05" w:rsidRPr="00414448">
        <w:rPr>
          <w:sz w:val="28"/>
          <w:szCs w:val="24"/>
        </w:rPr>
        <w:t>направленности программы магистратуры</w:t>
      </w:r>
      <w:bookmarkEnd w:id="5"/>
    </w:p>
    <w:p w14:paraId="25F3053C" w14:textId="77777777" w:rsidR="007F20EB" w:rsidRPr="007F20EB" w:rsidRDefault="007F20EB" w:rsidP="007F20EB">
      <w:pPr>
        <w:pStyle w:val="3"/>
      </w:pPr>
      <w:bookmarkStart w:id="6" w:name="_Toc55811253"/>
      <w:r>
        <w:t xml:space="preserve">Перечень вопросов </w:t>
      </w:r>
      <w:r w:rsidRPr="007F20EB">
        <w:t xml:space="preserve">на основе содержания дисциплин </w:t>
      </w:r>
      <w:r w:rsidR="00924E05">
        <w:t>направленности программы магистратуры</w:t>
      </w:r>
      <w:bookmarkEnd w:id="6"/>
    </w:p>
    <w:p w14:paraId="771CA663" w14:textId="77777777" w:rsidR="00924E05" w:rsidRDefault="00924E05" w:rsidP="00414448">
      <w:pPr>
        <w:pStyle w:val="a3"/>
        <w:numPr>
          <w:ilvl w:val="0"/>
          <w:numId w:val="2"/>
        </w:numPr>
        <w:ind w:left="0" w:firstLine="709"/>
      </w:pPr>
      <w:r>
        <w:t>Современная институциональная среда бизнеса и ее финансовые аспекты (основные тенденции, направления развития, информационные и финансовые технологии).</w:t>
      </w:r>
    </w:p>
    <w:p w14:paraId="21280AC5" w14:textId="774C6D19" w:rsidR="00924E05" w:rsidRDefault="00924E05" w:rsidP="00414448">
      <w:pPr>
        <w:pStyle w:val="a3"/>
        <w:numPr>
          <w:ilvl w:val="0"/>
          <w:numId w:val="2"/>
        </w:numPr>
        <w:ind w:left="0" w:firstLine="709"/>
      </w:pPr>
      <w:r>
        <w:lastRenderedPageBreak/>
        <w:t xml:space="preserve">Финансовые рынки, их функции и элементы инфраструктуры, роль в экономике, глобальные тенденции развития финансового рынка. Основные направления развития финансового рынка Российской Федерации на </w:t>
      </w:r>
      <w:r w:rsidR="00CB3A9D">
        <w:t xml:space="preserve">текущий </w:t>
      </w:r>
      <w:r>
        <w:t xml:space="preserve">период </w:t>
      </w:r>
      <w:r w:rsidR="00CB3A9D">
        <w:t>времени</w:t>
      </w:r>
      <w:r>
        <w:t>.</w:t>
      </w:r>
    </w:p>
    <w:p w14:paraId="1831E323" w14:textId="77777777" w:rsidR="00924E05" w:rsidRDefault="00924E05" w:rsidP="00414448">
      <w:pPr>
        <w:pStyle w:val="a3"/>
        <w:numPr>
          <w:ilvl w:val="0"/>
          <w:numId w:val="2"/>
        </w:numPr>
        <w:ind w:left="0" w:firstLine="709"/>
      </w:pPr>
      <w:r>
        <w:t>Интернационализация бизнеса и международный финансовый менеджмент. Стратегические цели международных корпораций и связанные с ними модели финансового менеджмента. Факторы риска и неопределенности в деятельности международного финансового менеджера.</w:t>
      </w:r>
    </w:p>
    <w:p w14:paraId="4CE378B3" w14:textId="77777777" w:rsidR="00924E05" w:rsidRDefault="00924E05" w:rsidP="00414448">
      <w:pPr>
        <w:pStyle w:val="a3"/>
        <w:numPr>
          <w:ilvl w:val="0"/>
          <w:numId w:val="2"/>
        </w:numPr>
        <w:ind w:left="0" w:firstLine="709"/>
      </w:pPr>
      <w:r>
        <w:t>Основные цели, задачи и направления формирования финансовой политики организации. Особенности финансовой политики организации в условиях нестабильной экономической среды. Эффективность долгосрочной финансовой политики и ее соответствие критериям управляемости корпорации и финансовой устойчивости.</w:t>
      </w:r>
    </w:p>
    <w:p w14:paraId="4D9A53B4" w14:textId="77777777" w:rsidR="00924E05" w:rsidRDefault="00924E05" w:rsidP="00414448">
      <w:pPr>
        <w:pStyle w:val="a3"/>
        <w:numPr>
          <w:ilvl w:val="0"/>
          <w:numId w:val="2"/>
        </w:numPr>
        <w:ind w:left="0" w:firstLine="709"/>
      </w:pPr>
      <w:r>
        <w:t>Виды финансовых активов с фиксированным доходом, их основные характеристики. Факторы, влияющие на стоимость и доходность активов с фиксированным доходом. Особенности развития российского рынка активов с фиксированным доходом.</w:t>
      </w:r>
    </w:p>
    <w:p w14:paraId="3489F0B7" w14:textId="77777777" w:rsidR="00924E05" w:rsidRDefault="00924E05" w:rsidP="00414448">
      <w:pPr>
        <w:pStyle w:val="a3"/>
        <w:numPr>
          <w:ilvl w:val="0"/>
          <w:numId w:val="2"/>
        </w:numPr>
        <w:ind w:left="0" w:firstLine="709"/>
      </w:pPr>
      <w:r>
        <w:t>Акции и их виды, модели оценки стоимости и доходности акций. Состояние, проблемы и тенденции развития российского рынка акций. Российские эмитенты на международном рынке депозитарных расписок.</w:t>
      </w:r>
    </w:p>
    <w:p w14:paraId="2AE46B88" w14:textId="77777777" w:rsidR="00924E05" w:rsidRDefault="00924E05" w:rsidP="00414448">
      <w:pPr>
        <w:pStyle w:val="a3"/>
        <w:numPr>
          <w:ilvl w:val="0"/>
          <w:numId w:val="2"/>
        </w:numPr>
        <w:ind w:left="0" w:firstLine="709"/>
      </w:pPr>
      <w:r>
        <w:t>Виды и общая характеристика производных инструментов. Типы и фундаментальные свойства опционов, факторы, определяющие стоимость опционов. Виды, основные характеристики, методы оценки фьючерсных контрактов. Форвардные контракты и свопы.</w:t>
      </w:r>
    </w:p>
    <w:p w14:paraId="17FE0C16" w14:textId="77777777" w:rsidR="00924E05" w:rsidRDefault="00924E05" w:rsidP="00414448">
      <w:pPr>
        <w:pStyle w:val="a3"/>
        <w:numPr>
          <w:ilvl w:val="0"/>
          <w:numId w:val="2"/>
        </w:numPr>
        <w:ind w:left="0" w:firstLine="709"/>
      </w:pPr>
      <w:r>
        <w:t>Понятие, этапы формирования инвестиционного портфеля. Портфельные стратегии, применяемые при инвестировании в финансовые активы. Оценка риска и доходности портфеля, эффект диверсификации.</w:t>
      </w:r>
    </w:p>
    <w:p w14:paraId="08226D01" w14:textId="77777777" w:rsidR="00924E05" w:rsidRDefault="00924E05" w:rsidP="00414448">
      <w:pPr>
        <w:pStyle w:val="a3"/>
        <w:numPr>
          <w:ilvl w:val="0"/>
          <w:numId w:val="2"/>
        </w:numPr>
        <w:ind w:left="0" w:firstLine="709"/>
      </w:pPr>
      <w:r>
        <w:t>Классификация портфелей финансовых активов. Оптимальный портфель: теоретические и прикладные аспекты. Проблемы применения моделей оценки финансовых активов и управления портфелем в РФ.</w:t>
      </w:r>
    </w:p>
    <w:p w14:paraId="2BBC7E01" w14:textId="77777777" w:rsidR="00924E05" w:rsidRDefault="00924E05" w:rsidP="00414448">
      <w:pPr>
        <w:pStyle w:val="a3"/>
        <w:numPr>
          <w:ilvl w:val="0"/>
          <w:numId w:val="2"/>
        </w:numPr>
        <w:ind w:left="0" w:firstLine="709"/>
      </w:pPr>
      <w:r>
        <w:lastRenderedPageBreak/>
        <w:t>Источники финансирования деятельности организации. Преимущества и недостатки различных видов финансирования деятельности организации в современных условиях. Цифровые инструменты финансирования бизнеса.</w:t>
      </w:r>
    </w:p>
    <w:p w14:paraId="793AC081" w14:textId="77777777" w:rsidR="00924E05" w:rsidRDefault="00924E05" w:rsidP="00414448">
      <w:pPr>
        <w:pStyle w:val="a3"/>
        <w:numPr>
          <w:ilvl w:val="0"/>
          <w:numId w:val="2"/>
        </w:numPr>
        <w:ind w:left="0" w:firstLine="709"/>
      </w:pPr>
      <w:r>
        <w:t>Понятие структуры капитала. Взаимосвязь бизнес-риска организации, затрат по привлечению капитала и стоимости бизнеса. Применение теорий управления структурой капитала в практике российских и иностранных компаний.</w:t>
      </w:r>
    </w:p>
    <w:p w14:paraId="5DF81464" w14:textId="77777777" w:rsidR="00924E05" w:rsidRDefault="00924E05" w:rsidP="00414448">
      <w:pPr>
        <w:pStyle w:val="a3"/>
        <w:numPr>
          <w:ilvl w:val="0"/>
          <w:numId w:val="2"/>
        </w:numPr>
        <w:ind w:left="0" w:firstLine="709"/>
      </w:pPr>
      <w:r>
        <w:t>Принципы управления стоимостью капитала. Модели оценки собственных источников финансирования: оценки капитальных активов (САРМ), прогнозируемого роста дивидендов (Гордона), прибыли на акцию, премии за риск. Оценка заемных источников капитала организации.</w:t>
      </w:r>
    </w:p>
    <w:p w14:paraId="1133202A" w14:textId="77777777" w:rsidR="00924E05" w:rsidRDefault="00924E05" w:rsidP="00414448">
      <w:pPr>
        <w:pStyle w:val="a3"/>
        <w:numPr>
          <w:ilvl w:val="0"/>
          <w:numId w:val="2"/>
        </w:numPr>
        <w:ind w:left="0" w:firstLine="709"/>
      </w:pPr>
      <w:r>
        <w:t>Критерии выбора оптимальной и целевой структуры капитала. Коммерческий риск, финансовый риск и выбор структуры капитала организации. Факторы, влияющие на выбор источников финансирования при определении оптимальной структуры капитала.</w:t>
      </w:r>
    </w:p>
    <w:p w14:paraId="7165AAF2" w14:textId="77777777" w:rsidR="00924E05" w:rsidRDefault="00924E05" w:rsidP="00414448">
      <w:pPr>
        <w:pStyle w:val="a3"/>
        <w:numPr>
          <w:ilvl w:val="0"/>
          <w:numId w:val="2"/>
        </w:numPr>
        <w:ind w:left="0" w:firstLine="709"/>
      </w:pPr>
      <w:r>
        <w:t>Цели, принципы, основные подходы к управлению финансовыми рисками. Политика и процесс управления рисками. Диверсификация и хеджирование как методы управления рисками. Применение современных финансовых и информационных технологий в процессе управления финансовыми рисками.</w:t>
      </w:r>
    </w:p>
    <w:p w14:paraId="645BEEE3" w14:textId="7F1C490D" w:rsidR="00924E05" w:rsidRDefault="00924E05" w:rsidP="00414448">
      <w:pPr>
        <w:pStyle w:val="a3"/>
        <w:numPr>
          <w:ilvl w:val="0"/>
          <w:numId w:val="2"/>
        </w:numPr>
        <w:ind w:left="0" w:firstLine="709"/>
      </w:pPr>
      <w:r>
        <w:t>Фондовые индексы как индикаторы состояния экономики. Виды биржевых и принципы построения индексов. Характеристика биржевых индексов в РФ.</w:t>
      </w:r>
    </w:p>
    <w:p w14:paraId="35E866BD" w14:textId="77777777" w:rsidR="00924E05" w:rsidRDefault="00924E05" w:rsidP="00414448">
      <w:pPr>
        <w:pStyle w:val="a3"/>
        <w:numPr>
          <w:ilvl w:val="0"/>
          <w:numId w:val="2"/>
        </w:numPr>
        <w:ind w:left="0" w:firstLine="709"/>
      </w:pPr>
      <w:r>
        <w:t>Сущность и характеристика современных дивидендных теорий. Основные виды дивидендных политик, их преимущества и недостатки, факторы, оказывающие влияние на формирование дивидендной политики. Особенности дивидендной политики российских организаций.</w:t>
      </w:r>
    </w:p>
    <w:p w14:paraId="2FBA2632" w14:textId="77777777" w:rsidR="00924E05" w:rsidRDefault="00924E05" w:rsidP="00414448">
      <w:pPr>
        <w:pStyle w:val="a3"/>
        <w:numPr>
          <w:ilvl w:val="0"/>
          <w:numId w:val="2"/>
        </w:numPr>
        <w:ind w:left="0" w:firstLine="709"/>
      </w:pPr>
      <w:r>
        <w:lastRenderedPageBreak/>
        <w:t>Понятие «асимметрии информации» и ее влияние на принятие управленческих решений. Отношения «принципал-агент» в финансовом менеджменте. Агентские конфликты и финансовые аспекты их преодоления.</w:t>
      </w:r>
    </w:p>
    <w:p w14:paraId="13581539" w14:textId="77777777" w:rsidR="00924E05" w:rsidRDefault="00924E05" w:rsidP="00414448">
      <w:pPr>
        <w:pStyle w:val="a3"/>
        <w:numPr>
          <w:ilvl w:val="0"/>
          <w:numId w:val="2"/>
        </w:numPr>
        <w:ind w:left="0" w:firstLine="709"/>
      </w:pPr>
      <w:r>
        <w:t>Понятие и концепция устойчивого роста в бизнесе, методы оценки темпов роста компании. Моделирование влияния темпов роста на ключевые показатели эффективности деятельности компании и ее стоимость. Особенности роста/развития российских компаний.</w:t>
      </w:r>
    </w:p>
    <w:p w14:paraId="3532E301" w14:textId="77777777" w:rsidR="00924E05" w:rsidRDefault="00924E05" w:rsidP="00414448">
      <w:pPr>
        <w:pStyle w:val="a3"/>
        <w:numPr>
          <w:ilvl w:val="0"/>
          <w:numId w:val="2"/>
        </w:numPr>
        <w:ind w:left="0" w:firstLine="709"/>
      </w:pPr>
      <w:r>
        <w:t>Реальные опционы как инструмент стратегического финансового управления. Модели оценки стоимости опционов (биномиальная, Блэка-Шоулза, метод Монте-Карло), их адаптация к оценке опционов в реальном бизнесе. Применение опционных моделей в определении стоимости компании.</w:t>
      </w:r>
    </w:p>
    <w:p w14:paraId="7C3B7926" w14:textId="77777777" w:rsidR="00924E05" w:rsidRDefault="00924E05" w:rsidP="00414448">
      <w:pPr>
        <w:pStyle w:val="a3"/>
        <w:numPr>
          <w:ilvl w:val="0"/>
          <w:numId w:val="2"/>
        </w:numPr>
        <w:ind w:left="0" w:firstLine="709"/>
      </w:pPr>
      <w:r>
        <w:t>Концепции ценностно-ориентированного (стоимостного) подхода к управлению бизнесом (VBM, ЕВМ). Увеличение стоимости компании как стратегическая цель и критерий оценки стратегических финансовых решений. Показатели стоимости (ценности) бизнеса, принципы измерения, использование в анализе результатов деятельности корпорации. Ключевые факторы в цепочке создания стоимости компании.</w:t>
      </w:r>
    </w:p>
    <w:p w14:paraId="10A39434" w14:textId="77777777" w:rsidR="00924E05" w:rsidRDefault="00924E05" w:rsidP="00414448">
      <w:pPr>
        <w:pStyle w:val="a3"/>
        <w:numPr>
          <w:ilvl w:val="0"/>
          <w:numId w:val="2"/>
        </w:numPr>
        <w:ind w:left="0" w:firstLine="709"/>
      </w:pPr>
      <w:r>
        <w:t>Этапы разработки и реализации политики управления денежными средствами. Направления и методы оптимизации денежных средств предприятия. Зарубежный и российский рынки услуг по управлению денежными средствами корпораций.</w:t>
      </w:r>
    </w:p>
    <w:p w14:paraId="6E7949DB" w14:textId="77777777" w:rsidR="00924E05" w:rsidRDefault="00924E05" w:rsidP="00414448">
      <w:pPr>
        <w:pStyle w:val="a3"/>
        <w:numPr>
          <w:ilvl w:val="0"/>
          <w:numId w:val="2"/>
        </w:numPr>
        <w:ind w:left="0" w:firstLine="709"/>
      </w:pPr>
      <w:r>
        <w:t>Концептуальные подходы к формированию эффективной политики управления оборотным капиталом. Содержание процедур в системе управления оборотным капиталом. Оценка влияния управленческих решений на оборотный капитал.</w:t>
      </w:r>
    </w:p>
    <w:p w14:paraId="3E1354E3" w14:textId="77777777" w:rsidR="00924E05" w:rsidRDefault="00924E05" w:rsidP="00414448">
      <w:pPr>
        <w:pStyle w:val="a3"/>
        <w:numPr>
          <w:ilvl w:val="0"/>
          <w:numId w:val="2"/>
        </w:numPr>
        <w:ind w:left="0" w:firstLine="709"/>
      </w:pPr>
      <w:r>
        <w:t>Место и роль финансовых прогнозов в стратегическом управлении развития бизнеса. Принципы и этапы построения финансовых прогнозов. Характеристика показателей деятельности компании, являющихся объектом прогнозирования.</w:t>
      </w:r>
    </w:p>
    <w:p w14:paraId="06AC6BE6" w14:textId="77777777" w:rsidR="00924E05" w:rsidRDefault="00924E05" w:rsidP="00414448">
      <w:pPr>
        <w:pStyle w:val="a3"/>
        <w:numPr>
          <w:ilvl w:val="0"/>
          <w:numId w:val="2"/>
        </w:numPr>
        <w:ind w:left="0" w:firstLine="709"/>
      </w:pPr>
      <w:r>
        <w:lastRenderedPageBreak/>
        <w:t>Прогнозные финансовые отчеты, методы и модели их формирования. Информационные рынки и институты, их роль в повышении достоверности финансовых прогнозов развития бизнеса. Национальные и глобальные базы данных финансово-экономической информации (СПАРК, РБК, Ruslana, Compustat, IMF, World Bank и др.), интегрированные среды принятия финансовых решений (Bloomberg, Reuters, Dow Jones Telerate, ЭФИР и др.).</w:t>
      </w:r>
    </w:p>
    <w:p w14:paraId="1FB40B75" w14:textId="77777777" w:rsidR="00924E05" w:rsidRDefault="00924E05" w:rsidP="00414448">
      <w:pPr>
        <w:pStyle w:val="a3"/>
        <w:numPr>
          <w:ilvl w:val="0"/>
          <w:numId w:val="2"/>
        </w:numPr>
        <w:ind w:left="0" w:firstLine="709"/>
      </w:pPr>
      <w:r>
        <w:t>Элементы финансового подхода к управлению стоимостью компании: планирование рыночной стоимости компании, система финансовых показателей оценки деятельности на основе инвестиционной стоимости бизнеса, оперативный мониторинг ключевых факторов создания стоимости и экономической прибыли, системы мотивации и вознаграждения персонала, направленные на рост рыночной стоимости акционерного капитала: практика внедрения в российских и зарубежных компаниях.</w:t>
      </w:r>
    </w:p>
    <w:p w14:paraId="5928441F" w14:textId="77777777" w:rsidR="00086DE9" w:rsidRDefault="00086DE9" w:rsidP="00444721">
      <w:pPr>
        <w:pStyle w:val="3"/>
      </w:pPr>
      <w:bookmarkStart w:id="7" w:name="_Toc55811254"/>
      <w: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w:t>
      </w:r>
      <w:r w:rsidRPr="00086DE9">
        <w:t xml:space="preserve"> </w:t>
      </w:r>
      <w:r>
        <w:t xml:space="preserve">на основе содержания дисциплин </w:t>
      </w:r>
      <w:r w:rsidR="00924E05">
        <w:t>направленности программы магистратуры</w:t>
      </w:r>
      <w:bookmarkEnd w:id="7"/>
    </w:p>
    <w:p w14:paraId="78CA3113" w14:textId="77777777" w:rsidR="00FB7A1F" w:rsidRPr="005776C9" w:rsidRDefault="00FB7A1F" w:rsidP="00FB7A1F">
      <w:pPr>
        <w:keepNext/>
      </w:pPr>
      <w:r w:rsidRPr="00B4706E">
        <w:rPr>
          <w:i/>
        </w:rPr>
        <w:t>Основная литература:</w:t>
      </w:r>
    </w:p>
    <w:p w14:paraId="7FC9A19B" w14:textId="77777777" w:rsidR="008F09C4" w:rsidRPr="008827EF" w:rsidRDefault="008F09C4" w:rsidP="00414448">
      <w:pPr>
        <w:pStyle w:val="a3"/>
        <w:numPr>
          <w:ilvl w:val="0"/>
          <w:numId w:val="3"/>
        </w:numPr>
        <w:ind w:left="0" w:firstLine="709"/>
        <w:rPr>
          <w:rFonts w:cs="Times New Roman"/>
          <w:szCs w:val="28"/>
        </w:rPr>
      </w:pPr>
      <w:hyperlink r:id="rId11" w:history="1">
        <w:r w:rsidRPr="00B14455">
          <w:rPr>
            <w:szCs w:val="28"/>
          </w:rPr>
          <w:t>Финансовый менеджмент: Учебник для студ. вузов по спец."Финансы и кредит","Бухгалтерский учет, анализ и аудит" / Авт. кол.: Е.И.Шохин, Е.В.Серегин, М.Н.Гермогентова и др.; Под ред. Е.И.Шохина - М.: КноРус, 2016. - 476с./2012  (ЭБС BOOK.RU</w:t>
        </w:r>
      </w:hyperlink>
      <w:r w:rsidRPr="00B14455">
        <w:rPr>
          <w:szCs w:val="28"/>
        </w:rPr>
        <w:t>)</w:t>
      </w:r>
    </w:p>
    <w:p w14:paraId="7549B350" w14:textId="77777777" w:rsidR="008827EF" w:rsidRPr="00120966" w:rsidRDefault="008827EF" w:rsidP="00414448">
      <w:pPr>
        <w:pStyle w:val="a3"/>
        <w:numPr>
          <w:ilvl w:val="0"/>
          <w:numId w:val="3"/>
        </w:numPr>
        <w:ind w:left="0" w:firstLine="709"/>
        <w:rPr>
          <w:rFonts w:cs="Times New Roman"/>
          <w:szCs w:val="28"/>
        </w:rPr>
      </w:pPr>
      <w:r w:rsidRPr="00B14455">
        <w:rPr>
          <w:szCs w:val="28"/>
        </w:rPr>
        <w:t>Халл Д.К. Опционы, фьючерсы и другие производные инструменты = Options, futures and other derivatives: пер. с англ. / Д.К. Халл. – 8-е изд. – Москва  : Вильямс, 2014.</w:t>
      </w:r>
    </w:p>
    <w:p w14:paraId="2770F595" w14:textId="77777777" w:rsidR="004A1E3E" w:rsidRPr="008827EF" w:rsidRDefault="004A1E3E" w:rsidP="00414448">
      <w:pPr>
        <w:pStyle w:val="a3"/>
        <w:numPr>
          <w:ilvl w:val="0"/>
          <w:numId w:val="3"/>
        </w:numPr>
        <w:ind w:left="0" w:firstLine="709"/>
      </w:pPr>
      <w:r w:rsidRPr="00B14455">
        <w:rPr>
          <w:szCs w:val="28"/>
        </w:rPr>
        <w:t>Шарп У.Ф. Инвестиции: учебник: пер. с англ. / У.Ф. Шарп, Г.Д.  Александер, Д.В. Бэйли. – Москва : ИНФРА-М, 2011.</w:t>
      </w:r>
    </w:p>
    <w:p w14:paraId="338A0FCD" w14:textId="77777777" w:rsidR="00FB7A1F" w:rsidRDefault="00FB7A1F" w:rsidP="00414448">
      <w:pPr>
        <w:keepNext/>
        <w:rPr>
          <w:i/>
        </w:rPr>
      </w:pPr>
      <w:r w:rsidRPr="00B4706E">
        <w:rPr>
          <w:i/>
        </w:rPr>
        <w:lastRenderedPageBreak/>
        <w:t>Дополнительная литература:</w:t>
      </w:r>
    </w:p>
    <w:p w14:paraId="528CE790" w14:textId="77777777" w:rsidR="008827EF" w:rsidRPr="008827EF" w:rsidRDefault="008827EF" w:rsidP="00414448">
      <w:pPr>
        <w:pStyle w:val="a3"/>
        <w:numPr>
          <w:ilvl w:val="0"/>
          <w:numId w:val="3"/>
        </w:numPr>
        <w:ind w:left="0" w:firstLine="709"/>
      </w:pPr>
      <w:hyperlink r:id="rId12" w:history="1">
        <w:r w:rsidRPr="00D93CB0">
          <w:rPr>
            <w:rFonts w:eastAsia="Calibri" w:cs="Times New Roman"/>
            <w:szCs w:val="28"/>
            <w:lang w:eastAsia="ru-RU"/>
          </w:rPr>
          <w:t>Дадашева О.Ю</w:t>
        </w:r>
        <w:r w:rsidRPr="00D93CB0">
          <w:rPr>
            <w:rFonts w:eastAsia="Calibri" w:cs="Times New Roman"/>
            <w:color w:val="0000FF"/>
            <w:szCs w:val="28"/>
            <w:lang w:eastAsia="ru-RU"/>
          </w:rPr>
          <w:t>.</w:t>
        </w:r>
        <w:r w:rsidRPr="00D93CB0">
          <w:rPr>
            <w:rFonts w:eastAsia="Calibri" w:cs="Times New Roman"/>
            <w:szCs w:val="28"/>
            <w:lang w:eastAsia="ru-RU"/>
          </w:rPr>
          <w:t xml:space="preserve"> </w:t>
        </w:r>
      </w:hyperlink>
      <w:r w:rsidRPr="00D93CB0">
        <w:rPr>
          <w:rFonts w:eastAsia="Calibri" w:cs="Times New Roman"/>
          <w:szCs w:val="28"/>
          <w:lang w:eastAsia="ru-RU"/>
        </w:rPr>
        <w:t>Инвестиционная деятельность банков: Учебник / О.Ю. Дадашева; Финуниверситет, Каф. Банков и банковского менеджмента.— М.: Финуниверситет, 2013.- 128с.-&lt;ЭБ Финуниверситет&gt;</w:t>
      </w:r>
    </w:p>
    <w:p w14:paraId="029C7315" w14:textId="77777777" w:rsidR="008827EF" w:rsidRPr="00FB7A1F" w:rsidRDefault="008827EF" w:rsidP="00414448">
      <w:pPr>
        <w:pStyle w:val="a3"/>
        <w:numPr>
          <w:ilvl w:val="0"/>
          <w:numId w:val="3"/>
        </w:numPr>
        <w:ind w:left="0" w:firstLine="709"/>
      </w:pPr>
      <w:hyperlink r:id="rId13" w:history="1">
        <w:r w:rsidRPr="00D93CB0">
          <w:rPr>
            <w:rFonts w:eastAsia="Calibri" w:cs="Times New Roman"/>
            <w:szCs w:val="28"/>
            <w:lang w:eastAsia="ru-RU"/>
          </w:rPr>
          <w:t xml:space="preserve">Егорова Н.Е. </w:t>
        </w:r>
      </w:hyperlink>
      <w:r w:rsidRPr="00D93CB0">
        <w:rPr>
          <w:rFonts w:eastAsia="Calibri" w:cs="Times New Roman"/>
          <w:szCs w:val="28"/>
          <w:lang w:eastAsia="ru-RU"/>
        </w:rPr>
        <w:t>Прогнозирование фондовых рынков с использованием экономико-математических моделей /Н.Е. Егорова, А.Р. Бахтизин, К.А. Торжевский.- М.: Красанд, 2013 .— 216 с.</w:t>
      </w:r>
    </w:p>
    <w:p w14:paraId="46F79218" w14:textId="77777777" w:rsidR="004A1E3E" w:rsidRPr="008F09C4" w:rsidRDefault="004A1E3E" w:rsidP="00414448">
      <w:pPr>
        <w:pStyle w:val="a3"/>
        <w:numPr>
          <w:ilvl w:val="0"/>
          <w:numId w:val="3"/>
        </w:numPr>
        <w:ind w:left="0" w:firstLine="709"/>
      </w:pPr>
      <w:r w:rsidRPr="00755FD1">
        <w:rPr>
          <w:szCs w:val="28"/>
        </w:rPr>
        <w:t>Лукасевич И.Я</w:t>
      </w:r>
      <w:r w:rsidRPr="00755FD1">
        <w:rPr>
          <w:b/>
          <w:szCs w:val="28"/>
        </w:rPr>
        <w:t xml:space="preserve">. </w:t>
      </w:r>
      <w:r w:rsidRPr="00755FD1">
        <w:rPr>
          <w:szCs w:val="28"/>
        </w:rPr>
        <w:t>Финансовый менеджмент : учебник/ И.Я. Лукасевич: М-во образ. и науки РФ - 3-е изд. испр. — М. : Национальное образование, 2013.-768с.</w:t>
      </w:r>
    </w:p>
    <w:p w14:paraId="22AC75AB" w14:textId="77777777" w:rsidR="004A1E3E" w:rsidRPr="00E661C7" w:rsidRDefault="004A1E3E" w:rsidP="00414448">
      <w:pPr>
        <w:pStyle w:val="a3"/>
        <w:numPr>
          <w:ilvl w:val="0"/>
          <w:numId w:val="3"/>
        </w:numPr>
        <w:ind w:left="0" w:firstLine="709"/>
      </w:pPr>
      <w:r w:rsidRPr="008F09C4">
        <w:rPr>
          <w:szCs w:val="28"/>
        </w:rPr>
        <w:t>Системы управления эффективностью бизнеса: Учеб. пособие / Н.М. Абдикеев; Под науч. ред. Н.М. Абдикеева, О.В. Китовой. - М.: ИНФРА-М, 2014. - 282 с.</w:t>
      </w:r>
    </w:p>
    <w:p w14:paraId="4D2AEE86" w14:textId="77777777" w:rsidR="004A1E3E" w:rsidRPr="008827EF" w:rsidRDefault="004A1E3E" w:rsidP="00414448">
      <w:pPr>
        <w:pStyle w:val="a3"/>
        <w:numPr>
          <w:ilvl w:val="0"/>
          <w:numId w:val="3"/>
        </w:numPr>
        <w:ind w:left="0" w:firstLine="709"/>
      </w:pPr>
      <w:r w:rsidRPr="00B14455">
        <w:rPr>
          <w:szCs w:val="28"/>
        </w:rPr>
        <w:t>Фабоцци Ф. Рынок облигаций. Анализ и стратегии</w:t>
      </w:r>
      <w:r w:rsidRPr="00B14455">
        <w:rPr>
          <w:rFonts w:ascii="Calibri" w:eastAsia="Calibri" w:hAnsi="Calibri" w:cs="Calibri"/>
          <w:szCs w:val="28"/>
        </w:rPr>
        <w:t xml:space="preserve"> </w:t>
      </w:r>
      <w:r w:rsidRPr="00B14455">
        <w:rPr>
          <w:szCs w:val="28"/>
        </w:rPr>
        <w:t>: пер. с англ.— 2е изд., испр. и доп. – Москва : Альпина Бизнес Букс, 2007.</w:t>
      </w:r>
    </w:p>
    <w:p w14:paraId="030D5683" w14:textId="77777777" w:rsidR="00FB7A1F" w:rsidRPr="00835617" w:rsidRDefault="00FB7A1F" w:rsidP="00414448">
      <w:r>
        <w:rPr>
          <w:i/>
        </w:rPr>
        <w:t>Нормативные акты:</w:t>
      </w:r>
    </w:p>
    <w:p w14:paraId="31BC8C2C" w14:textId="77777777" w:rsidR="00FB7A1F" w:rsidRDefault="00FB7A1F" w:rsidP="00414448">
      <w:pPr>
        <w:pStyle w:val="a3"/>
        <w:numPr>
          <w:ilvl w:val="0"/>
          <w:numId w:val="3"/>
        </w:numPr>
        <w:ind w:left="0" w:firstLine="709"/>
      </w:pPr>
      <w:r>
        <w:t>Гражданский кодекс Российской Федерации.</w:t>
      </w:r>
      <w:r w:rsidRPr="00744338">
        <w:t xml:space="preserve"> </w:t>
      </w:r>
    </w:p>
    <w:p w14:paraId="295A50C0" w14:textId="77777777" w:rsidR="00FB7A1F" w:rsidRDefault="00FB7A1F" w:rsidP="00414448">
      <w:pPr>
        <w:pStyle w:val="a3"/>
        <w:numPr>
          <w:ilvl w:val="0"/>
          <w:numId w:val="3"/>
        </w:numPr>
        <w:ind w:left="0" w:firstLine="709"/>
      </w:pPr>
      <w:r>
        <w:t>Налоговый кодекс Российской Федерации.</w:t>
      </w:r>
      <w:r w:rsidRPr="00744338">
        <w:t xml:space="preserve"> </w:t>
      </w:r>
    </w:p>
    <w:p w14:paraId="08D89B4A" w14:textId="77777777" w:rsidR="00FB7A1F" w:rsidRDefault="00FB7A1F" w:rsidP="00414448">
      <w:pPr>
        <w:pStyle w:val="a3"/>
        <w:numPr>
          <w:ilvl w:val="0"/>
          <w:numId w:val="3"/>
        </w:numPr>
        <w:ind w:left="0" w:firstLine="709"/>
      </w:pPr>
      <w:r w:rsidRPr="002F64C8">
        <w:t xml:space="preserve">Федеральный закон от </w:t>
      </w:r>
      <w:r>
        <w:t>0</w:t>
      </w:r>
      <w:r w:rsidRPr="002F64C8">
        <w:t>6</w:t>
      </w:r>
      <w:r>
        <w:t>.12.</w:t>
      </w:r>
      <w:r w:rsidRPr="002F64C8">
        <w:t>2011</w:t>
      </w:r>
      <w:r>
        <w:t> г.</w:t>
      </w:r>
      <w:r w:rsidRPr="002F64C8">
        <w:t xml:space="preserve"> </w:t>
      </w:r>
      <w:r>
        <w:t>№ </w:t>
      </w:r>
      <w:r w:rsidRPr="002F64C8">
        <w:t>402-ФЗ «О бухгалтерском учете»</w:t>
      </w:r>
      <w:r>
        <w:t>.</w:t>
      </w:r>
      <w:r w:rsidRPr="00744338">
        <w:t xml:space="preserve"> </w:t>
      </w:r>
    </w:p>
    <w:p w14:paraId="78CA0892" w14:textId="77777777" w:rsidR="00FB7A1F" w:rsidRDefault="00FB7A1F" w:rsidP="00414448">
      <w:pPr>
        <w:pStyle w:val="a3"/>
        <w:numPr>
          <w:ilvl w:val="0"/>
          <w:numId w:val="3"/>
        </w:numPr>
        <w:ind w:left="0" w:firstLine="709"/>
      </w:pPr>
      <w:r>
        <w:t>Федеральный закон от 26.12.1995 г. № 208-ФЗ «Об акционерных обществах».</w:t>
      </w:r>
      <w:r w:rsidRPr="00744338">
        <w:t xml:space="preserve"> </w:t>
      </w:r>
    </w:p>
    <w:p w14:paraId="79B7CD0F" w14:textId="77777777" w:rsidR="00FB7A1F" w:rsidRDefault="00FB7A1F" w:rsidP="00414448">
      <w:pPr>
        <w:pStyle w:val="a3"/>
        <w:numPr>
          <w:ilvl w:val="0"/>
          <w:numId w:val="3"/>
        </w:numPr>
        <w:ind w:left="0" w:firstLine="709"/>
      </w:pPr>
      <w:r>
        <w:t>Федеральный закон от 08.02.1998 г. № 14-ФЗ «Об обществах с ограниченной ответственностью».</w:t>
      </w:r>
      <w:r w:rsidRPr="00744338">
        <w:t xml:space="preserve"> </w:t>
      </w:r>
    </w:p>
    <w:p w14:paraId="1B42BAC1" w14:textId="77777777" w:rsidR="00FB7A1F" w:rsidRPr="00120966" w:rsidRDefault="00FB7A1F" w:rsidP="00414448">
      <w:pPr>
        <w:pStyle w:val="a3"/>
        <w:numPr>
          <w:ilvl w:val="0"/>
          <w:numId w:val="3"/>
        </w:numPr>
        <w:ind w:left="0" w:firstLine="709"/>
      </w:pPr>
      <w:r>
        <w:t>Федеральный закон от 02.12.1990 г. № 395-1 «О банках и банковской деятельности».</w:t>
      </w:r>
      <w:r w:rsidRPr="00744338">
        <w:t xml:space="preserve"> </w:t>
      </w:r>
    </w:p>
    <w:p w14:paraId="6A032CCB" w14:textId="77777777" w:rsidR="00120966" w:rsidRDefault="00120966" w:rsidP="00414448">
      <w:pPr>
        <w:pStyle w:val="a3"/>
        <w:numPr>
          <w:ilvl w:val="0"/>
          <w:numId w:val="3"/>
        </w:numPr>
        <w:ind w:left="0" w:firstLine="709"/>
      </w:pPr>
      <w:r>
        <w:t>Приказ Министерства финансов Российской Федерации от 06.05.1999 г. № 32н «Положение по бухгалтерскому учету „Доходы организации“» (ПБУ 9/99).</w:t>
      </w:r>
      <w:r w:rsidR="005A50E0" w:rsidRPr="005A50E0">
        <w:t xml:space="preserve"> </w:t>
      </w:r>
    </w:p>
    <w:p w14:paraId="16DA47CF" w14:textId="77777777" w:rsidR="00120966" w:rsidRDefault="00120966" w:rsidP="00414448">
      <w:pPr>
        <w:pStyle w:val="a3"/>
        <w:numPr>
          <w:ilvl w:val="0"/>
          <w:numId w:val="3"/>
        </w:numPr>
        <w:ind w:left="0" w:firstLine="709"/>
      </w:pPr>
      <w:r>
        <w:lastRenderedPageBreak/>
        <w:t>Приказ Министерства финансов Российской Федерации от 06.05.1999 г. № 33н «Положение по бухгалтерскому учету „Расходы организации“» (ПБУ 10/99).</w:t>
      </w:r>
      <w:r w:rsidR="005A50E0" w:rsidRPr="005A50E0">
        <w:t xml:space="preserve"> </w:t>
      </w:r>
    </w:p>
    <w:p w14:paraId="4F017E6E" w14:textId="77777777" w:rsidR="00120966" w:rsidRDefault="00120966" w:rsidP="00414448">
      <w:pPr>
        <w:pStyle w:val="a3"/>
        <w:numPr>
          <w:ilvl w:val="0"/>
          <w:numId w:val="3"/>
        </w:numPr>
        <w:ind w:left="0" w:firstLine="709"/>
      </w:pPr>
      <w:r>
        <w:t>Приказ Министерства финансов Российской Федерации от 09.06 2001 г. № 44н «Положение по бухгалтерскому учету „Учет материально-производственных запасов“» (ПБУ 5/01).</w:t>
      </w:r>
      <w:r w:rsidR="005A50E0" w:rsidRPr="005A50E0">
        <w:t xml:space="preserve"> </w:t>
      </w:r>
    </w:p>
    <w:p w14:paraId="075C1E93" w14:textId="77777777" w:rsidR="00120966" w:rsidRDefault="00120966" w:rsidP="00414448">
      <w:pPr>
        <w:pStyle w:val="a3"/>
        <w:numPr>
          <w:ilvl w:val="0"/>
          <w:numId w:val="3"/>
        </w:numPr>
        <w:ind w:left="0" w:firstLine="709"/>
      </w:pPr>
      <w:r>
        <w:t xml:space="preserve">Приказ Министерства финансов Российской Федерации от 30.03.2001 г. № 26н «Положение по бухгалтерскому учету „Учет основных средств“» (ПБУ 6/01). </w:t>
      </w:r>
    </w:p>
    <w:p w14:paraId="740DB45B" w14:textId="77777777" w:rsidR="00120966" w:rsidRPr="00925495" w:rsidRDefault="00120966" w:rsidP="00414448">
      <w:pPr>
        <w:pStyle w:val="a3"/>
        <w:numPr>
          <w:ilvl w:val="0"/>
          <w:numId w:val="3"/>
        </w:numPr>
        <w:ind w:left="0" w:firstLine="709"/>
      </w:pPr>
      <w:r>
        <w:t>Приказ Министерства финансов Российской Федерации от 19.11.2002 г. № 114н «Положение по бухгалтерскому учету „Учет расчетов по налогу на прибыль“» (ПБУ 18/02).</w:t>
      </w:r>
      <w:r w:rsidR="005A50E0" w:rsidRPr="005A50E0">
        <w:t xml:space="preserve"> </w:t>
      </w:r>
    </w:p>
    <w:p w14:paraId="4CCD07C9" w14:textId="77777777" w:rsidR="00FB7A1F" w:rsidRPr="00B4706E" w:rsidRDefault="00FB7A1F" w:rsidP="00414448">
      <w:pPr>
        <w:rPr>
          <w:i/>
        </w:rPr>
      </w:pPr>
      <w:r>
        <w:rPr>
          <w:i/>
        </w:rPr>
        <w:t>Ресурсы информационно-телекоммуникационной сети «Интернет»:</w:t>
      </w:r>
    </w:p>
    <w:p w14:paraId="70B08641" w14:textId="77777777" w:rsidR="008827EF" w:rsidRPr="008827EF" w:rsidRDefault="008827EF" w:rsidP="00414448">
      <w:pPr>
        <w:pStyle w:val="a3"/>
        <w:numPr>
          <w:ilvl w:val="0"/>
          <w:numId w:val="3"/>
        </w:numPr>
        <w:ind w:left="0" w:firstLine="709"/>
      </w:pPr>
      <w:r>
        <w:t>Сайт «</w:t>
      </w:r>
      <w:r>
        <w:rPr>
          <w:lang w:val="en-US"/>
        </w:rPr>
        <w:t>CBONDS</w:t>
      </w:r>
      <w:r w:rsidRPr="008827EF">
        <w:t xml:space="preserve">: </w:t>
      </w:r>
      <w:r>
        <w:t xml:space="preserve">информационная среда для профессионалов финансового рынка и инвесторов». — </w:t>
      </w:r>
      <w:r>
        <w:rPr>
          <w:lang w:val="en-US"/>
        </w:rPr>
        <w:t>https</w:t>
      </w:r>
      <w:r w:rsidRPr="008827EF">
        <w:t>://</w:t>
      </w:r>
      <w:r>
        <w:rPr>
          <w:lang w:val="en-US"/>
        </w:rPr>
        <w:t>www</w:t>
      </w:r>
      <w:r w:rsidRPr="008827EF">
        <w:t>.</w:t>
      </w:r>
      <w:r>
        <w:rPr>
          <w:lang w:val="en-US"/>
        </w:rPr>
        <w:t>cbonds</w:t>
      </w:r>
      <w:r w:rsidRPr="008827EF">
        <w:t>.</w:t>
      </w:r>
      <w:r>
        <w:rPr>
          <w:lang w:val="en-US"/>
        </w:rPr>
        <w:t>ru</w:t>
      </w:r>
      <w:r w:rsidRPr="008827EF">
        <w:t>/</w:t>
      </w:r>
    </w:p>
    <w:p w14:paraId="3F1B5C75" w14:textId="77777777" w:rsidR="00FB7A1F" w:rsidRDefault="00FB7A1F" w:rsidP="00414448">
      <w:pPr>
        <w:pStyle w:val="a3"/>
        <w:numPr>
          <w:ilvl w:val="0"/>
          <w:numId w:val="3"/>
        </w:numPr>
        <w:ind w:left="0" w:firstLine="709"/>
      </w:pPr>
      <w:r>
        <w:t>Сайт «</w:t>
      </w:r>
      <w:r>
        <w:rPr>
          <w:lang w:val="en-US"/>
        </w:rPr>
        <w:t>GAAP</w:t>
      </w:r>
      <w:r w:rsidRPr="00FB7A1F">
        <w:t>.</w:t>
      </w:r>
      <w:r>
        <w:rPr>
          <w:lang w:val="en-US"/>
        </w:rPr>
        <w:t>RU</w:t>
      </w:r>
      <w:r w:rsidRPr="00FB7A1F">
        <w:t xml:space="preserve">: </w:t>
      </w:r>
      <w:r>
        <w:t xml:space="preserve">Теория и практика финансового и управленческого учета». — </w:t>
      </w:r>
      <w:r>
        <w:rPr>
          <w:lang w:val="en-US"/>
        </w:rPr>
        <w:t>https</w:t>
      </w:r>
      <w:r w:rsidRPr="00FB7A1F">
        <w:t>://</w:t>
      </w:r>
      <w:r>
        <w:rPr>
          <w:lang w:val="en-US"/>
        </w:rPr>
        <w:t>www</w:t>
      </w:r>
      <w:r w:rsidRPr="00FB7A1F">
        <w:t>.</w:t>
      </w:r>
      <w:r>
        <w:rPr>
          <w:lang w:val="en-US"/>
        </w:rPr>
        <w:t>gaap</w:t>
      </w:r>
      <w:r w:rsidRPr="00FB7A1F">
        <w:t>.</w:t>
      </w:r>
      <w:r>
        <w:rPr>
          <w:lang w:val="en-US"/>
        </w:rPr>
        <w:t>ru</w:t>
      </w:r>
      <w:r w:rsidRPr="00FB7A1F">
        <w:t>/</w:t>
      </w:r>
    </w:p>
    <w:p w14:paraId="17B6BD43" w14:textId="77777777" w:rsidR="005A50E0" w:rsidRPr="008827EF" w:rsidRDefault="005A50E0" w:rsidP="00414448">
      <w:pPr>
        <w:pStyle w:val="a3"/>
        <w:numPr>
          <w:ilvl w:val="0"/>
          <w:numId w:val="3"/>
        </w:numPr>
        <w:ind w:left="0" w:firstLine="709"/>
      </w:pPr>
      <w:r>
        <w:t xml:space="preserve">Сайт «Корпоративный менеджмент». — </w:t>
      </w:r>
      <w:r w:rsidRPr="00744338">
        <w:t>http</w:t>
      </w:r>
      <w:r w:rsidRPr="00C46096">
        <w:t>://</w:t>
      </w:r>
      <w:r w:rsidRPr="00744338">
        <w:t>www</w:t>
      </w:r>
      <w:r w:rsidRPr="00C46096">
        <w:t>.</w:t>
      </w:r>
      <w:r w:rsidRPr="00744338">
        <w:t>cfin</w:t>
      </w:r>
      <w:r w:rsidRPr="00C46096">
        <w:t>.</w:t>
      </w:r>
      <w:r w:rsidRPr="00744338">
        <w:t>ru</w:t>
      </w:r>
      <w:r w:rsidRPr="00C46096">
        <w:t>/</w:t>
      </w:r>
    </w:p>
    <w:p w14:paraId="58877520" w14:textId="77777777" w:rsidR="008827EF" w:rsidRPr="00444721" w:rsidRDefault="008827EF" w:rsidP="00414448">
      <w:pPr>
        <w:pStyle w:val="a3"/>
        <w:numPr>
          <w:ilvl w:val="0"/>
          <w:numId w:val="3"/>
        </w:numPr>
        <w:ind w:left="0" w:firstLine="709"/>
      </w:pPr>
      <w:r>
        <w:t xml:space="preserve">Сайт «ФИНАМ». — </w:t>
      </w:r>
      <w:r w:rsidRPr="008827EF">
        <w:t>https://www.finam.ru/</w:t>
      </w:r>
    </w:p>
    <w:p w14:paraId="5FA538E5" w14:textId="77777777" w:rsidR="00086DE9" w:rsidRDefault="00086DE9" w:rsidP="002F22FB">
      <w:pPr>
        <w:pStyle w:val="1"/>
      </w:pPr>
      <w:bookmarkStart w:id="8" w:name="_Toc55811255"/>
      <w:r>
        <w:t>2. Примеры практико-ориентированных заданий</w:t>
      </w:r>
      <w:bookmarkEnd w:id="8"/>
    </w:p>
    <w:p w14:paraId="60849516" w14:textId="77777777" w:rsidR="00C40130" w:rsidRPr="00C40130" w:rsidRDefault="00C40130" w:rsidP="00C40130">
      <w:pPr>
        <w:rPr>
          <w:i/>
        </w:rPr>
      </w:pPr>
      <w:r w:rsidRPr="00C40130">
        <w:rPr>
          <w:i/>
        </w:rPr>
        <w:t>Задание № 1.</w:t>
      </w:r>
    </w:p>
    <w:p w14:paraId="59585C69" w14:textId="77777777" w:rsidR="00871D48" w:rsidRDefault="00871D48" w:rsidP="00871D48">
      <w:r>
        <w:t>На основе показателей, представленных в таблице, дайте оценку динамике эффективности деятельности ПАО «ХХХ» и факторов их определяющих.</w:t>
      </w:r>
    </w:p>
    <w:tbl>
      <w:tblPr>
        <w:tblStyle w:val="ac"/>
        <w:tblW w:w="0" w:type="auto"/>
        <w:tblLook w:val="04A0" w:firstRow="1" w:lastRow="0" w:firstColumn="1" w:lastColumn="0" w:noHBand="0" w:noVBand="1"/>
      </w:tblPr>
      <w:tblGrid>
        <w:gridCol w:w="5007"/>
        <w:gridCol w:w="1581"/>
        <w:gridCol w:w="1357"/>
        <w:gridCol w:w="1400"/>
      </w:tblGrid>
      <w:tr w:rsidR="00871D48" w14:paraId="47F81FDD" w14:textId="77777777" w:rsidTr="00871D48">
        <w:tc>
          <w:tcPr>
            <w:tcW w:w="5192" w:type="dxa"/>
            <w:vMerge w:val="restart"/>
            <w:vAlign w:val="center"/>
          </w:tcPr>
          <w:p w14:paraId="2DDE05CE" w14:textId="77777777" w:rsidR="00871D48" w:rsidRDefault="00871D48" w:rsidP="00871D48">
            <w:pPr>
              <w:spacing w:line="240" w:lineRule="auto"/>
              <w:ind w:firstLine="0"/>
              <w:jc w:val="center"/>
              <w:rPr>
                <w:rFonts w:eastAsia="Times New Roman" w:cs="Times New Roman"/>
              </w:rPr>
            </w:pPr>
            <w:r>
              <w:rPr>
                <w:rFonts w:eastAsia="Times New Roman" w:cs="Times New Roman"/>
              </w:rPr>
              <w:t>Показатель</w:t>
            </w:r>
          </w:p>
        </w:tc>
        <w:tc>
          <w:tcPr>
            <w:tcW w:w="1588" w:type="dxa"/>
            <w:vMerge w:val="restart"/>
            <w:vAlign w:val="center"/>
          </w:tcPr>
          <w:p w14:paraId="39918BA0" w14:textId="77777777" w:rsidR="00871D48" w:rsidRDefault="00871D48" w:rsidP="00871D48">
            <w:pPr>
              <w:spacing w:line="240" w:lineRule="auto"/>
              <w:ind w:firstLine="0"/>
              <w:jc w:val="center"/>
              <w:rPr>
                <w:rFonts w:eastAsia="Times New Roman" w:cs="Times New Roman"/>
              </w:rPr>
            </w:pPr>
            <w:r>
              <w:rPr>
                <w:rFonts w:eastAsia="Times New Roman" w:cs="Times New Roman"/>
              </w:rPr>
              <w:t>Ед. изм.</w:t>
            </w:r>
          </w:p>
        </w:tc>
        <w:tc>
          <w:tcPr>
            <w:tcW w:w="2791" w:type="dxa"/>
            <w:gridSpan w:val="2"/>
            <w:vAlign w:val="center"/>
          </w:tcPr>
          <w:p w14:paraId="1FA64029" w14:textId="77777777" w:rsidR="00871D48" w:rsidRDefault="00871D48" w:rsidP="00871D48">
            <w:pPr>
              <w:spacing w:line="240" w:lineRule="auto"/>
              <w:ind w:firstLine="0"/>
              <w:jc w:val="center"/>
              <w:rPr>
                <w:rFonts w:eastAsia="Times New Roman" w:cs="Times New Roman"/>
              </w:rPr>
            </w:pPr>
            <w:r>
              <w:rPr>
                <w:rFonts w:eastAsia="Times New Roman" w:cs="Times New Roman"/>
              </w:rPr>
              <w:t>Значение показателя</w:t>
            </w:r>
          </w:p>
        </w:tc>
      </w:tr>
      <w:tr w:rsidR="00871D48" w14:paraId="27746B9A" w14:textId="77777777" w:rsidTr="00871D48">
        <w:tc>
          <w:tcPr>
            <w:tcW w:w="5192" w:type="dxa"/>
            <w:vMerge/>
            <w:vAlign w:val="center"/>
          </w:tcPr>
          <w:p w14:paraId="14EB3941" w14:textId="77777777" w:rsidR="00871D48" w:rsidRDefault="00871D48" w:rsidP="00871D48">
            <w:pPr>
              <w:spacing w:line="240" w:lineRule="auto"/>
              <w:ind w:firstLine="0"/>
              <w:jc w:val="center"/>
              <w:rPr>
                <w:rFonts w:eastAsia="Times New Roman" w:cs="Times New Roman"/>
              </w:rPr>
            </w:pPr>
          </w:p>
        </w:tc>
        <w:tc>
          <w:tcPr>
            <w:tcW w:w="1588" w:type="dxa"/>
            <w:vMerge/>
            <w:vAlign w:val="center"/>
          </w:tcPr>
          <w:p w14:paraId="1F002F88" w14:textId="77777777" w:rsidR="00871D48" w:rsidRDefault="00871D48" w:rsidP="00871D48">
            <w:pPr>
              <w:spacing w:line="240" w:lineRule="auto"/>
              <w:ind w:firstLine="0"/>
              <w:jc w:val="center"/>
              <w:rPr>
                <w:rFonts w:eastAsia="Times New Roman" w:cs="Times New Roman"/>
              </w:rPr>
            </w:pPr>
          </w:p>
        </w:tc>
        <w:tc>
          <w:tcPr>
            <w:tcW w:w="1373" w:type="dxa"/>
            <w:vAlign w:val="center"/>
          </w:tcPr>
          <w:p w14:paraId="652C41BB" w14:textId="77777777" w:rsidR="00871D48" w:rsidRDefault="00871D48" w:rsidP="00871D48">
            <w:pPr>
              <w:spacing w:line="240" w:lineRule="auto"/>
              <w:ind w:firstLine="0"/>
              <w:jc w:val="center"/>
              <w:rPr>
                <w:rFonts w:eastAsia="Times New Roman" w:cs="Times New Roman"/>
              </w:rPr>
            </w:pPr>
            <w:r>
              <w:rPr>
                <w:rFonts w:eastAsia="Times New Roman" w:cs="Times New Roman"/>
              </w:rPr>
              <w:t>2019 г.</w:t>
            </w:r>
          </w:p>
        </w:tc>
        <w:tc>
          <w:tcPr>
            <w:tcW w:w="1418" w:type="dxa"/>
            <w:vAlign w:val="center"/>
          </w:tcPr>
          <w:p w14:paraId="6DE28E27" w14:textId="77777777" w:rsidR="00871D48" w:rsidRDefault="00871D48" w:rsidP="00871D48">
            <w:pPr>
              <w:spacing w:line="240" w:lineRule="auto"/>
              <w:ind w:firstLine="0"/>
              <w:jc w:val="center"/>
              <w:rPr>
                <w:rFonts w:eastAsia="Times New Roman" w:cs="Times New Roman"/>
              </w:rPr>
            </w:pPr>
            <w:r>
              <w:rPr>
                <w:rFonts w:eastAsia="Times New Roman" w:cs="Times New Roman"/>
              </w:rPr>
              <w:t>2018 г.</w:t>
            </w:r>
          </w:p>
        </w:tc>
      </w:tr>
      <w:tr w:rsidR="00871D48" w14:paraId="1F3FEA28" w14:textId="77777777" w:rsidTr="00871D48">
        <w:tc>
          <w:tcPr>
            <w:tcW w:w="5192" w:type="dxa"/>
          </w:tcPr>
          <w:p w14:paraId="3850A91F" w14:textId="77777777" w:rsidR="00871D48" w:rsidRDefault="00871D48" w:rsidP="00871D48">
            <w:pPr>
              <w:spacing w:line="240" w:lineRule="auto"/>
              <w:ind w:firstLine="0"/>
              <w:rPr>
                <w:rFonts w:eastAsia="Times New Roman" w:cs="Times New Roman"/>
              </w:rPr>
            </w:pPr>
            <w:r>
              <w:rPr>
                <w:rFonts w:eastAsia="Times New Roman" w:cs="Times New Roman"/>
              </w:rPr>
              <w:t>Выручка от продаж</w:t>
            </w:r>
          </w:p>
        </w:tc>
        <w:tc>
          <w:tcPr>
            <w:tcW w:w="1588" w:type="dxa"/>
          </w:tcPr>
          <w:p w14:paraId="0974CA41" w14:textId="77777777" w:rsidR="00871D48" w:rsidRDefault="00871D48" w:rsidP="00871D48">
            <w:pPr>
              <w:spacing w:line="240" w:lineRule="auto"/>
              <w:ind w:firstLine="0"/>
              <w:jc w:val="center"/>
              <w:rPr>
                <w:rFonts w:eastAsia="Times New Roman" w:cs="Times New Roman"/>
              </w:rPr>
            </w:pPr>
            <w:r>
              <w:rPr>
                <w:rFonts w:eastAsia="Times New Roman" w:cs="Times New Roman"/>
              </w:rPr>
              <w:t>млрд. руб.</w:t>
            </w:r>
          </w:p>
        </w:tc>
        <w:tc>
          <w:tcPr>
            <w:tcW w:w="1373" w:type="dxa"/>
          </w:tcPr>
          <w:p w14:paraId="607FD7BC" w14:textId="77777777" w:rsidR="00871D48" w:rsidRDefault="00871D48" w:rsidP="00871D48">
            <w:pPr>
              <w:spacing w:line="240" w:lineRule="auto"/>
              <w:ind w:firstLine="0"/>
              <w:jc w:val="right"/>
              <w:rPr>
                <w:rFonts w:eastAsia="Times New Roman" w:cs="Times New Roman"/>
              </w:rPr>
            </w:pPr>
            <w:r>
              <w:rPr>
                <w:rFonts w:eastAsia="Times New Roman" w:cs="Times New Roman"/>
              </w:rPr>
              <w:t>2 489</w:t>
            </w:r>
          </w:p>
        </w:tc>
        <w:tc>
          <w:tcPr>
            <w:tcW w:w="1418" w:type="dxa"/>
          </w:tcPr>
          <w:p w14:paraId="23842303" w14:textId="77777777" w:rsidR="00871D48" w:rsidRDefault="00871D48" w:rsidP="00871D48">
            <w:pPr>
              <w:spacing w:line="240" w:lineRule="auto"/>
              <w:ind w:firstLine="0"/>
              <w:jc w:val="right"/>
              <w:rPr>
                <w:rFonts w:eastAsia="Times New Roman" w:cs="Times New Roman"/>
              </w:rPr>
            </w:pPr>
            <w:r>
              <w:rPr>
                <w:rFonts w:eastAsia="Times New Roman" w:cs="Times New Roman"/>
              </w:rPr>
              <w:t>1 935</w:t>
            </w:r>
          </w:p>
        </w:tc>
      </w:tr>
      <w:tr w:rsidR="00871D48" w14:paraId="0D22E26B" w14:textId="77777777" w:rsidTr="00871D48">
        <w:tc>
          <w:tcPr>
            <w:tcW w:w="5192" w:type="dxa"/>
          </w:tcPr>
          <w:p w14:paraId="7206BF9E" w14:textId="77777777" w:rsidR="00871D48" w:rsidRDefault="00871D48" w:rsidP="00871D48">
            <w:pPr>
              <w:spacing w:line="240" w:lineRule="auto"/>
              <w:ind w:firstLine="0"/>
              <w:rPr>
                <w:rFonts w:eastAsia="Times New Roman" w:cs="Times New Roman"/>
              </w:rPr>
            </w:pPr>
            <w:r>
              <w:rPr>
                <w:rFonts w:eastAsia="Times New Roman" w:cs="Times New Roman"/>
              </w:rPr>
              <w:t>Операционная прибыль</w:t>
            </w:r>
          </w:p>
        </w:tc>
        <w:tc>
          <w:tcPr>
            <w:tcW w:w="1588" w:type="dxa"/>
          </w:tcPr>
          <w:p w14:paraId="07F20E5B" w14:textId="77777777" w:rsidR="00871D48" w:rsidRDefault="00871D48" w:rsidP="00871D48">
            <w:pPr>
              <w:spacing w:line="240" w:lineRule="auto"/>
              <w:ind w:firstLine="0"/>
              <w:jc w:val="center"/>
              <w:rPr>
                <w:rFonts w:eastAsia="Times New Roman" w:cs="Times New Roman"/>
              </w:rPr>
            </w:pPr>
            <w:r>
              <w:rPr>
                <w:rFonts w:eastAsia="Times New Roman" w:cs="Times New Roman"/>
              </w:rPr>
              <w:t>млрд. руб.</w:t>
            </w:r>
          </w:p>
        </w:tc>
        <w:tc>
          <w:tcPr>
            <w:tcW w:w="1373" w:type="dxa"/>
          </w:tcPr>
          <w:p w14:paraId="6C1D7992" w14:textId="77777777" w:rsidR="00871D48" w:rsidRDefault="00871D48" w:rsidP="00871D48">
            <w:pPr>
              <w:spacing w:line="240" w:lineRule="auto"/>
              <w:ind w:firstLine="0"/>
              <w:jc w:val="right"/>
              <w:rPr>
                <w:rFonts w:eastAsia="Times New Roman" w:cs="Times New Roman"/>
              </w:rPr>
            </w:pPr>
            <w:r>
              <w:rPr>
                <w:rFonts w:eastAsia="Times New Roman" w:cs="Times New Roman"/>
              </w:rPr>
              <w:t>457</w:t>
            </w:r>
          </w:p>
        </w:tc>
        <w:tc>
          <w:tcPr>
            <w:tcW w:w="1418" w:type="dxa"/>
          </w:tcPr>
          <w:p w14:paraId="41CDBEF0" w14:textId="77777777" w:rsidR="00871D48" w:rsidRDefault="00871D48" w:rsidP="00871D48">
            <w:pPr>
              <w:spacing w:line="240" w:lineRule="auto"/>
              <w:ind w:firstLine="0"/>
              <w:jc w:val="right"/>
              <w:rPr>
                <w:rFonts w:eastAsia="Times New Roman" w:cs="Times New Roman"/>
              </w:rPr>
            </w:pPr>
            <w:r>
              <w:rPr>
                <w:rFonts w:eastAsia="Times New Roman" w:cs="Times New Roman"/>
              </w:rPr>
              <w:t>303</w:t>
            </w:r>
          </w:p>
        </w:tc>
      </w:tr>
      <w:tr w:rsidR="00871D48" w14:paraId="06FFE445" w14:textId="77777777" w:rsidTr="00871D48">
        <w:tc>
          <w:tcPr>
            <w:tcW w:w="5192" w:type="dxa"/>
          </w:tcPr>
          <w:p w14:paraId="0E54E590" w14:textId="77777777" w:rsidR="00871D48" w:rsidRPr="00871D48" w:rsidRDefault="00871D48" w:rsidP="00871D48">
            <w:pPr>
              <w:spacing w:line="240" w:lineRule="auto"/>
              <w:ind w:firstLine="0"/>
              <w:rPr>
                <w:rFonts w:eastAsia="Times New Roman" w:cs="Times New Roman"/>
              </w:rPr>
            </w:pPr>
            <w:r>
              <w:rPr>
                <w:rFonts w:eastAsia="Times New Roman" w:cs="Times New Roman"/>
                <w:lang w:val="en-US"/>
              </w:rPr>
              <w:t xml:space="preserve">EBITDA, </w:t>
            </w:r>
            <w:r>
              <w:rPr>
                <w:rFonts w:eastAsia="Times New Roman" w:cs="Times New Roman"/>
              </w:rPr>
              <w:t>скорр.</w:t>
            </w:r>
          </w:p>
        </w:tc>
        <w:tc>
          <w:tcPr>
            <w:tcW w:w="1588" w:type="dxa"/>
          </w:tcPr>
          <w:p w14:paraId="69F76BC0" w14:textId="77777777" w:rsidR="00871D48" w:rsidRDefault="00871D48" w:rsidP="00871D48">
            <w:pPr>
              <w:spacing w:line="240" w:lineRule="auto"/>
              <w:ind w:firstLine="0"/>
              <w:jc w:val="center"/>
              <w:rPr>
                <w:rFonts w:eastAsia="Times New Roman" w:cs="Times New Roman"/>
              </w:rPr>
            </w:pPr>
            <w:r>
              <w:rPr>
                <w:rFonts w:eastAsia="Times New Roman" w:cs="Times New Roman"/>
              </w:rPr>
              <w:t>млрд. руб.</w:t>
            </w:r>
          </w:p>
        </w:tc>
        <w:tc>
          <w:tcPr>
            <w:tcW w:w="1373" w:type="dxa"/>
          </w:tcPr>
          <w:p w14:paraId="53ED858E" w14:textId="77777777" w:rsidR="00871D48" w:rsidRDefault="00871D48" w:rsidP="00871D48">
            <w:pPr>
              <w:spacing w:line="240" w:lineRule="auto"/>
              <w:ind w:firstLine="0"/>
              <w:jc w:val="right"/>
              <w:rPr>
                <w:rFonts w:eastAsia="Times New Roman" w:cs="Times New Roman"/>
              </w:rPr>
            </w:pPr>
            <w:r>
              <w:rPr>
                <w:rFonts w:eastAsia="Times New Roman" w:cs="Times New Roman"/>
              </w:rPr>
              <w:t>800</w:t>
            </w:r>
          </w:p>
        </w:tc>
        <w:tc>
          <w:tcPr>
            <w:tcW w:w="1418" w:type="dxa"/>
          </w:tcPr>
          <w:p w14:paraId="5A298C80" w14:textId="77777777" w:rsidR="00871D48" w:rsidRDefault="00871D48" w:rsidP="00871D48">
            <w:pPr>
              <w:spacing w:line="240" w:lineRule="auto"/>
              <w:ind w:firstLine="0"/>
              <w:jc w:val="right"/>
              <w:rPr>
                <w:rFonts w:eastAsia="Times New Roman" w:cs="Times New Roman"/>
              </w:rPr>
            </w:pPr>
            <w:r>
              <w:rPr>
                <w:rFonts w:eastAsia="Times New Roman" w:cs="Times New Roman"/>
              </w:rPr>
              <w:t>551</w:t>
            </w:r>
          </w:p>
        </w:tc>
      </w:tr>
      <w:tr w:rsidR="00871D48" w14:paraId="45ADFAA4" w14:textId="77777777" w:rsidTr="00871D48">
        <w:tc>
          <w:tcPr>
            <w:tcW w:w="5192" w:type="dxa"/>
          </w:tcPr>
          <w:p w14:paraId="21E4CF69" w14:textId="77777777" w:rsidR="00871D48" w:rsidRDefault="00871D48" w:rsidP="00871D48">
            <w:pPr>
              <w:spacing w:line="240" w:lineRule="auto"/>
              <w:ind w:firstLine="0"/>
              <w:rPr>
                <w:rFonts w:eastAsia="Times New Roman" w:cs="Times New Roman"/>
              </w:rPr>
            </w:pPr>
            <w:r>
              <w:rPr>
                <w:rFonts w:eastAsia="Times New Roman" w:cs="Times New Roman"/>
              </w:rPr>
              <w:t>Чистая прибыль</w:t>
            </w:r>
          </w:p>
        </w:tc>
        <w:tc>
          <w:tcPr>
            <w:tcW w:w="1588" w:type="dxa"/>
          </w:tcPr>
          <w:p w14:paraId="61F5A64A" w14:textId="77777777" w:rsidR="00871D48" w:rsidRDefault="00871D48" w:rsidP="00871D48">
            <w:pPr>
              <w:spacing w:line="240" w:lineRule="auto"/>
              <w:ind w:firstLine="0"/>
              <w:jc w:val="center"/>
              <w:rPr>
                <w:rFonts w:eastAsia="Times New Roman" w:cs="Times New Roman"/>
              </w:rPr>
            </w:pPr>
            <w:r>
              <w:rPr>
                <w:rFonts w:eastAsia="Times New Roman" w:cs="Times New Roman"/>
              </w:rPr>
              <w:t>млрд. руб.</w:t>
            </w:r>
          </w:p>
        </w:tc>
        <w:tc>
          <w:tcPr>
            <w:tcW w:w="1373" w:type="dxa"/>
          </w:tcPr>
          <w:p w14:paraId="27F95919" w14:textId="77777777" w:rsidR="00871D48" w:rsidRDefault="00871D48" w:rsidP="00871D48">
            <w:pPr>
              <w:spacing w:line="240" w:lineRule="auto"/>
              <w:ind w:firstLine="0"/>
              <w:jc w:val="right"/>
              <w:rPr>
                <w:rFonts w:eastAsia="Times New Roman" w:cs="Times New Roman"/>
              </w:rPr>
            </w:pPr>
            <w:r>
              <w:rPr>
                <w:rFonts w:eastAsia="Times New Roman" w:cs="Times New Roman"/>
              </w:rPr>
              <w:t>401</w:t>
            </w:r>
          </w:p>
        </w:tc>
        <w:tc>
          <w:tcPr>
            <w:tcW w:w="1418" w:type="dxa"/>
          </w:tcPr>
          <w:p w14:paraId="23DBE35C" w14:textId="77777777" w:rsidR="00871D48" w:rsidRDefault="00871D48" w:rsidP="00871D48">
            <w:pPr>
              <w:spacing w:line="240" w:lineRule="auto"/>
              <w:ind w:firstLine="0"/>
              <w:jc w:val="right"/>
              <w:rPr>
                <w:rFonts w:eastAsia="Times New Roman" w:cs="Times New Roman"/>
              </w:rPr>
            </w:pPr>
            <w:r>
              <w:rPr>
                <w:rFonts w:eastAsia="Times New Roman" w:cs="Times New Roman"/>
              </w:rPr>
              <w:t>270</w:t>
            </w:r>
          </w:p>
        </w:tc>
      </w:tr>
      <w:tr w:rsidR="00871D48" w14:paraId="3ECB2E84" w14:textId="77777777" w:rsidTr="00871D48">
        <w:tc>
          <w:tcPr>
            <w:tcW w:w="5192" w:type="dxa"/>
          </w:tcPr>
          <w:p w14:paraId="3E754496" w14:textId="77777777" w:rsidR="00871D48" w:rsidRDefault="00871D48" w:rsidP="00871D48">
            <w:pPr>
              <w:spacing w:line="240" w:lineRule="auto"/>
              <w:ind w:firstLine="0"/>
              <w:rPr>
                <w:rFonts w:eastAsia="Times New Roman" w:cs="Times New Roman"/>
              </w:rPr>
            </w:pPr>
            <w:r>
              <w:rPr>
                <w:rFonts w:eastAsia="Times New Roman" w:cs="Times New Roman"/>
              </w:rPr>
              <w:t>Капитализация</w:t>
            </w:r>
          </w:p>
        </w:tc>
        <w:tc>
          <w:tcPr>
            <w:tcW w:w="1588" w:type="dxa"/>
          </w:tcPr>
          <w:p w14:paraId="33D5149F" w14:textId="77777777" w:rsidR="00871D48" w:rsidRDefault="00871D48" w:rsidP="00871D48">
            <w:pPr>
              <w:spacing w:line="240" w:lineRule="auto"/>
              <w:ind w:firstLine="0"/>
              <w:jc w:val="center"/>
              <w:rPr>
                <w:rFonts w:eastAsia="Times New Roman" w:cs="Times New Roman"/>
              </w:rPr>
            </w:pPr>
            <w:r>
              <w:rPr>
                <w:rFonts w:eastAsia="Times New Roman" w:cs="Times New Roman"/>
              </w:rPr>
              <w:t>трлн. руб.</w:t>
            </w:r>
          </w:p>
        </w:tc>
        <w:tc>
          <w:tcPr>
            <w:tcW w:w="1373" w:type="dxa"/>
          </w:tcPr>
          <w:p w14:paraId="1084E158" w14:textId="77777777" w:rsidR="00871D48" w:rsidRDefault="00871D48" w:rsidP="00871D48">
            <w:pPr>
              <w:spacing w:line="240" w:lineRule="auto"/>
              <w:ind w:firstLine="0"/>
              <w:jc w:val="right"/>
              <w:rPr>
                <w:rFonts w:eastAsia="Times New Roman" w:cs="Times New Roman"/>
              </w:rPr>
            </w:pPr>
            <w:r>
              <w:rPr>
                <w:rFonts w:eastAsia="Times New Roman" w:cs="Times New Roman"/>
              </w:rPr>
              <w:t>1,64</w:t>
            </w:r>
          </w:p>
        </w:tc>
        <w:tc>
          <w:tcPr>
            <w:tcW w:w="1418" w:type="dxa"/>
          </w:tcPr>
          <w:p w14:paraId="54C5AEAE" w14:textId="77777777" w:rsidR="00871D48" w:rsidRDefault="00871D48" w:rsidP="00871D48">
            <w:pPr>
              <w:spacing w:line="240" w:lineRule="auto"/>
              <w:ind w:firstLine="0"/>
              <w:jc w:val="right"/>
              <w:rPr>
                <w:rFonts w:eastAsia="Times New Roman" w:cs="Times New Roman"/>
              </w:rPr>
            </w:pPr>
            <w:r>
              <w:rPr>
                <w:rFonts w:eastAsia="Times New Roman" w:cs="Times New Roman"/>
              </w:rPr>
              <w:t>1,16</w:t>
            </w:r>
          </w:p>
        </w:tc>
      </w:tr>
      <w:tr w:rsidR="00871D48" w14:paraId="121FD099" w14:textId="77777777" w:rsidTr="00871D48">
        <w:tc>
          <w:tcPr>
            <w:tcW w:w="5192" w:type="dxa"/>
          </w:tcPr>
          <w:p w14:paraId="13C4479C" w14:textId="77777777" w:rsidR="00871D48" w:rsidRDefault="00871D48" w:rsidP="00871D48">
            <w:pPr>
              <w:spacing w:line="240" w:lineRule="auto"/>
              <w:ind w:firstLine="0"/>
              <w:rPr>
                <w:rFonts w:eastAsia="Times New Roman" w:cs="Times New Roman"/>
              </w:rPr>
            </w:pPr>
            <w:r>
              <w:rPr>
                <w:rFonts w:eastAsia="Times New Roman" w:cs="Times New Roman"/>
              </w:rPr>
              <w:lastRenderedPageBreak/>
              <w:t>Рентабельность чистой прибыли</w:t>
            </w:r>
          </w:p>
        </w:tc>
        <w:tc>
          <w:tcPr>
            <w:tcW w:w="1588" w:type="dxa"/>
          </w:tcPr>
          <w:p w14:paraId="6BFBF45A" w14:textId="77777777" w:rsidR="00871D48" w:rsidRDefault="00871D48" w:rsidP="00871D48">
            <w:pPr>
              <w:spacing w:line="240" w:lineRule="auto"/>
              <w:ind w:firstLine="0"/>
              <w:jc w:val="center"/>
              <w:rPr>
                <w:rFonts w:eastAsia="Times New Roman" w:cs="Times New Roman"/>
              </w:rPr>
            </w:pPr>
            <w:r>
              <w:rPr>
                <w:rFonts w:eastAsia="Times New Roman" w:cs="Times New Roman"/>
              </w:rPr>
              <w:t>%</w:t>
            </w:r>
          </w:p>
        </w:tc>
        <w:tc>
          <w:tcPr>
            <w:tcW w:w="1373" w:type="dxa"/>
          </w:tcPr>
          <w:p w14:paraId="3BDA01E1" w14:textId="77777777" w:rsidR="00871D48" w:rsidRDefault="00871D48" w:rsidP="00871D48">
            <w:pPr>
              <w:spacing w:line="240" w:lineRule="auto"/>
              <w:ind w:firstLine="0"/>
              <w:jc w:val="right"/>
              <w:rPr>
                <w:rFonts w:eastAsia="Times New Roman" w:cs="Times New Roman"/>
              </w:rPr>
            </w:pPr>
            <w:r>
              <w:rPr>
                <w:rFonts w:eastAsia="Times New Roman" w:cs="Times New Roman"/>
              </w:rPr>
              <w:t>16,11</w:t>
            </w:r>
          </w:p>
        </w:tc>
        <w:tc>
          <w:tcPr>
            <w:tcW w:w="1418" w:type="dxa"/>
          </w:tcPr>
          <w:p w14:paraId="3586DED8" w14:textId="77777777" w:rsidR="00871D48" w:rsidRDefault="00871D48" w:rsidP="00871D48">
            <w:pPr>
              <w:spacing w:line="240" w:lineRule="auto"/>
              <w:ind w:firstLine="0"/>
              <w:jc w:val="right"/>
              <w:rPr>
                <w:rFonts w:eastAsia="Times New Roman" w:cs="Times New Roman"/>
              </w:rPr>
            </w:pPr>
            <w:r>
              <w:rPr>
                <w:rFonts w:eastAsia="Times New Roman" w:cs="Times New Roman"/>
              </w:rPr>
              <w:t>13,94</w:t>
            </w:r>
          </w:p>
        </w:tc>
      </w:tr>
      <w:tr w:rsidR="00871D48" w14:paraId="73B6F443" w14:textId="77777777" w:rsidTr="00871D48">
        <w:tc>
          <w:tcPr>
            <w:tcW w:w="5192" w:type="dxa"/>
          </w:tcPr>
          <w:p w14:paraId="69924609" w14:textId="77777777" w:rsidR="00871D48" w:rsidRDefault="00871D48" w:rsidP="00871D48">
            <w:pPr>
              <w:spacing w:line="240" w:lineRule="auto"/>
              <w:ind w:firstLine="0"/>
              <w:rPr>
                <w:rFonts w:eastAsia="Times New Roman" w:cs="Times New Roman"/>
              </w:rPr>
            </w:pPr>
            <w:r>
              <w:rPr>
                <w:rFonts w:eastAsia="Times New Roman" w:cs="Times New Roman"/>
              </w:rPr>
              <w:t>Рентабельность акционерного капитала</w:t>
            </w:r>
          </w:p>
        </w:tc>
        <w:tc>
          <w:tcPr>
            <w:tcW w:w="1588" w:type="dxa"/>
          </w:tcPr>
          <w:p w14:paraId="2B95B9E9" w14:textId="77777777" w:rsidR="00871D48" w:rsidRDefault="00871D48" w:rsidP="00871D48">
            <w:pPr>
              <w:spacing w:line="240" w:lineRule="auto"/>
              <w:ind w:firstLine="0"/>
              <w:jc w:val="center"/>
              <w:rPr>
                <w:rFonts w:eastAsia="Times New Roman" w:cs="Times New Roman"/>
              </w:rPr>
            </w:pPr>
            <w:r>
              <w:rPr>
                <w:rFonts w:eastAsia="Times New Roman" w:cs="Times New Roman"/>
              </w:rPr>
              <w:t>%</w:t>
            </w:r>
          </w:p>
        </w:tc>
        <w:tc>
          <w:tcPr>
            <w:tcW w:w="1373" w:type="dxa"/>
          </w:tcPr>
          <w:p w14:paraId="2A09F60A" w14:textId="77777777" w:rsidR="00871D48" w:rsidRDefault="00871D48" w:rsidP="00871D48">
            <w:pPr>
              <w:spacing w:line="240" w:lineRule="auto"/>
              <w:ind w:firstLine="0"/>
              <w:jc w:val="right"/>
              <w:rPr>
                <w:rFonts w:eastAsia="Times New Roman" w:cs="Times New Roman"/>
              </w:rPr>
            </w:pPr>
            <w:r>
              <w:rPr>
                <w:rFonts w:eastAsia="Times New Roman" w:cs="Times New Roman"/>
              </w:rPr>
              <w:t>21,97</w:t>
            </w:r>
          </w:p>
        </w:tc>
        <w:tc>
          <w:tcPr>
            <w:tcW w:w="1418" w:type="dxa"/>
          </w:tcPr>
          <w:p w14:paraId="5B30A1AB" w14:textId="77777777" w:rsidR="00871D48" w:rsidRDefault="00871D48" w:rsidP="00871D48">
            <w:pPr>
              <w:spacing w:line="240" w:lineRule="auto"/>
              <w:ind w:firstLine="0"/>
              <w:jc w:val="right"/>
              <w:rPr>
                <w:rFonts w:eastAsia="Times New Roman" w:cs="Times New Roman"/>
              </w:rPr>
            </w:pPr>
            <w:r>
              <w:rPr>
                <w:rFonts w:eastAsia="Times New Roman" w:cs="Times New Roman"/>
              </w:rPr>
              <w:t>17,38</w:t>
            </w:r>
          </w:p>
        </w:tc>
      </w:tr>
      <w:tr w:rsidR="00871D48" w14:paraId="04867686" w14:textId="77777777" w:rsidTr="00871D48">
        <w:tc>
          <w:tcPr>
            <w:tcW w:w="5192" w:type="dxa"/>
          </w:tcPr>
          <w:p w14:paraId="4CC591B2" w14:textId="77777777" w:rsidR="00871D48" w:rsidRDefault="00871D48" w:rsidP="00871D48">
            <w:pPr>
              <w:spacing w:line="240" w:lineRule="auto"/>
              <w:ind w:firstLine="0"/>
              <w:rPr>
                <w:rFonts w:eastAsia="Times New Roman" w:cs="Times New Roman"/>
              </w:rPr>
            </w:pPr>
            <w:r>
              <w:rPr>
                <w:rFonts w:eastAsia="Times New Roman" w:cs="Times New Roman"/>
              </w:rPr>
              <w:t>Рентабельность активов</w:t>
            </w:r>
          </w:p>
        </w:tc>
        <w:tc>
          <w:tcPr>
            <w:tcW w:w="1588" w:type="dxa"/>
          </w:tcPr>
          <w:p w14:paraId="52732E1C" w14:textId="77777777" w:rsidR="00871D48" w:rsidRDefault="00871D48" w:rsidP="00871D48">
            <w:pPr>
              <w:spacing w:line="240" w:lineRule="auto"/>
              <w:ind w:firstLine="0"/>
              <w:jc w:val="center"/>
              <w:rPr>
                <w:rFonts w:eastAsia="Times New Roman" w:cs="Times New Roman"/>
              </w:rPr>
            </w:pPr>
            <w:r>
              <w:rPr>
                <w:rFonts w:eastAsia="Times New Roman" w:cs="Times New Roman"/>
              </w:rPr>
              <w:t>%</w:t>
            </w:r>
          </w:p>
        </w:tc>
        <w:tc>
          <w:tcPr>
            <w:tcW w:w="1373" w:type="dxa"/>
          </w:tcPr>
          <w:p w14:paraId="27BCB6D9" w14:textId="77777777" w:rsidR="00871D48" w:rsidRDefault="00871D48" w:rsidP="00871D48">
            <w:pPr>
              <w:spacing w:line="240" w:lineRule="auto"/>
              <w:ind w:firstLine="0"/>
              <w:jc w:val="right"/>
              <w:rPr>
                <w:rFonts w:eastAsia="Times New Roman" w:cs="Times New Roman"/>
              </w:rPr>
            </w:pPr>
            <w:r>
              <w:rPr>
                <w:rFonts w:eastAsia="Times New Roman" w:cs="Times New Roman"/>
              </w:rPr>
              <w:t>12,43</w:t>
            </w:r>
          </w:p>
        </w:tc>
        <w:tc>
          <w:tcPr>
            <w:tcW w:w="1418" w:type="dxa"/>
          </w:tcPr>
          <w:p w14:paraId="0DBF7209" w14:textId="77777777" w:rsidR="00871D48" w:rsidRDefault="00871D48" w:rsidP="00871D48">
            <w:pPr>
              <w:spacing w:line="240" w:lineRule="auto"/>
              <w:ind w:firstLine="0"/>
              <w:jc w:val="right"/>
              <w:rPr>
                <w:rFonts w:eastAsia="Times New Roman" w:cs="Times New Roman"/>
              </w:rPr>
            </w:pPr>
            <w:r>
              <w:rPr>
                <w:rFonts w:eastAsia="Times New Roman" w:cs="Times New Roman"/>
              </w:rPr>
              <w:t>9,84</w:t>
            </w:r>
          </w:p>
        </w:tc>
      </w:tr>
      <w:tr w:rsidR="00871D48" w14:paraId="28AB5F1C" w14:textId="77777777" w:rsidTr="00871D48">
        <w:tc>
          <w:tcPr>
            <w:tcW w:w="5192" w:type="dxa"/>
          </w:tcPr>
          <w:p w14:paraId="357DAF73" w14:textId="77777777" w:rsidR="00871D48" w:rsidRPr="00871D48" w:rsidRDefault="00871D48" w:rsidP="00871D48">
            <w:pPr>
              <w:spacing w:line="240" w:lineRule="auto"/>
              <w:ind w:firstLine="0"/>
              <w:rPr>
                <w:rFonts w:eastAsia="Times New Roman" w:cs="Times New Roman"/>
                <w:lang w:val="en-US"/>
              </w:rPr>
            </w:pPr>
            <w:r>
              <w:rPr>
                <w:rFonts w:eastAsia="Times New Roman" w:cs="Times New Roman"/>
                <w:lang w:val="en-US"/>
              </w:rPr>
              <w:t>ROACE</w:t>
            </w:r>
          </w:p>
        </w:tc>
        <w:tc>
          <w:tcPr>
            <w:tcW w:w="1588" w:type="dxa"/>
          </w:tcPr>
          <w:p w14:paraId="31C08E2B" w14:textId="77777777" w:rsidR="00871D48" w:rsidRDefault="00871D48" w:rsidP="00871D48">
            <w:pPr>
              <w:spacing w:line="240" w:lineRule="auto"/>
              <w:ind w:firstLine="0"/>
              <w:jc w:val="center"/>
              <w:rPr>
                <w:rFonts w:eastAsia="Times New Roman" w:cs="Times New Roman"/>
              </w:rPr>
            </w:pPr>
            <w:r>
              <w:rPr>
                <w:rFonts w:eastAsia="Times New Roman" w:cs="Times New Roman"/>
              </w:rPr>
              <w:t>%</w:t>
            </w:r>
          </w:p>
        </w:tc>
        <w:tc>
          <w:tcPr>
            <w:tcW w:w="1373" w:type="dxa"/>
          </w:tcPr>
          <w:p w14:paraId="431AD4B9" w14:textId="77777777" w:rsidR="00871D48" w:rsidRDefault="00871D48" w:rsidP="00871D48">
            <w:pPr>
              <w:spacing w:line="240" w:lineRule="auto"/>
              <w:ind w:firstLine="0"/>
              <w:jc w:val="right"/>
              <w:rPr>
                <w:rFonts w:eastAsia="Times New Roman" w:cs="Times New Roman"/>
              </w:rPr>
            </w:pPr>
            <w:r>
              <w:rPr>
                <w:rFonts w:eastAsia="Times New Roman" w:cs="Times New Roman"/>
              </w:rPr>
              <w:t>14,77</w:t>
            </w:r>
          </w:p>
        </w:tc>
        <w:tc>
          <w:tcPr>
            <w:tcW w:w="1418" w:type="dxa"/>
          </w:tcPr>
          <w:p w14:paraId="775F9385" w14:textId="77777777" w:rsidR="00871D48" w:rsidRDefault="00871D48" w:rsidP="00871D48">
            <w:pPr>
              <w:spacing w:line="240" w:lineRule="auto"/>
              <w:ind w:firstLine="0"/>
              <w:jc w:val="right"/>
              <w:rPr>
                <w:rFonts w:eastAsia="Times New Roman" w:cs="Times New Roman"/>
              </w:rPr>
            </w:pPr>
            <w:r>
              <w:rPr>
                <w:rFonts w:eastAsia="Times New Roman" w:cs="Times New Roman"/>
              </w:rPr>
              <w:t>13,9</w:t>
            </w:r>
          </w:p>
        </w:tc>
      </w:tr>
      <w:tr w:rsidR="00871D48" w14:paraId="75F01886" w14:textId="77777777" w:rsidTr="00871D48">
        <w:tc>
          <w:tcPr>
            <w:tcW w:w="5192" w:type="dxa"/>
          </w:tcPr>
          <w:p w14:paraId="516C9082" w14:textId="77777777" w:rsidR="00871D48" w:rsidRDefault="00871D48" w:rsidP="00871D48">
            <w:pPr>
              <w:spacing w:line="240" w:lineRule="auto"/>
              <w:ind w:firstLine="0"/>
              <w:rPr>
                <w:rFonts w:eastAsia="Times New Roman" w:cs="Times New Roman"/>
              </w:rPr>
            </w:pPr>
            <w:r>
              <w:rPr>
                <w:rFonts w:eastAsia="Times New Roman" w:cs="Times New Roman"/>
              </w:rPr>
              <w:t>Коэффициент текущей ликвидности</w:t>
            </w:r>
          </w:p>
        </w:tc>
        <w:tc>
          <w:tcPr>
            <w:tcW w:w="1588" w:type="dxa"/>
          </w:tcPr>
          <w:p w14:paraId="4CF0B52D" w14:textId="77777777" w:rsidR="00871D48" w:rsidRDefault="00871D48" w:rsidP="00871D48">
            <w:pPr>
              <w:spacing w:line="240" w:lineRule="auto"/>
              <w:ind w:firstLine="0"/>
              <w:jc w:val="center"/>
              <w:rPr>
                <w:rFonts w:eastAsia="Times New Roman" w:cs="Times New Roman"/>
              </w:rPr>
            </w:pPr>
          </w:p>
        </w:tc>
        <w:tc>
          <w:tcPr>
            <w:tcW w:w="1373" w:type="dxa"/>
          </w:tcPr>
          <w:p w14:paraId="4963530B" w14:textId="77777777" w:rsidR="00871D48" w:rsidRDefault="00871D48" w:rsidP="00871D48">
            <w:pPr>
              <w:spacing w:line="240" w:lineRule="auto"/>
              <w:ind w:firstLine="0"/>
              <w:jc w:val="right"/>
              <w:rPr>
                <w:rFonts w:eastAsia="Times New Roman" w:cs="Times New Roman"/>
              </w:rPr>
            </w:pPr>
            <w:r>
              <w:rPr>
                <w:rFonts w:eastAsia="Times New Roman" w:cs="Times New Roman"/>
              </w:rPr>
              <w:t>1,37</w:t>
            </w:r>
          </w:p>
        </w:tc>
        <w:tc>
          <w:tcPr>
            <w:tcW w:w="1418" w:type="dxa"/>
          </w:tcPr>
          <w:p w14:paraId="0275A2B8" w14:textId="77777777" w:rsidR="00871D48" w:rsidRDefault="00871D48" w:rsidP="00871D48">
            <w:pPr>
              <w:spacing w:line="240" w:lineRule="auto"/>
              <w:ind w:firstLine="0"/>
              <w:jc w:val="right"/>
              <w:rPr>
                <w:rFonts w:eastAsia="Times New Roman" w:cs="Times New Roman"/>
              </w:rPr>
            </w:pPr>
            <w:r>
              <w:rPr>
                <w:rFonts w:eastAsia="Times New Roman" w:cs="Times New Roman"/>
              </w:rPr>
              <w:t>0,9</w:t>
            </w:r>
          </w:p>
        </w:tc>
      </w:tr>
      <w:tr w:rsidR="00871D48" w14:paraId="3C67691A" w14:textId="77777777" w:rsidTr="00871D48">
        <w:tc>
          <w:tcPr>
            <w:tcW w:w="5192" w:type="dxa"/>
          </w:tcPr>
          <w:p w14:paraId="16E9C8EA" w14:textId="77777777" w:rsidR="00871D48" w:rsidRDefault="00871D48" w:rsidP="00871D48">
            <w:pPr>
              <w:spacing w:line="240" w:lineRule="auto"/>
              <w:ind w:firstLine="0"/>
              <w:rPr>
                <w:rFonts w:eastAsia="Times New Roman" w:cs="Times New Roman"/>
              </w:rPr>
            </w:pPr>
            <w:r>
              <w:rPr>
                <w:rFonts w:eastAsia="Times New Roman" w:cs="Times New Roman"/>
              </w:rPr>
              <w:t>Леверидж</w:t>
            </w:r>
          </w:p>
        </w:tc>
        <w:tc>
          <w:tcPr>
            <w:tcW w:w="1588" w:type="dxa"/>
          </w:tcPr>
          <w:p w14:paraId="21CD89B5" w14:textId="77777777" w:rsidR="00871D48" w:rsidRDefault="00871D48" w:rsidP="00871D48">
            <w:pPr>
              <w:spacing w:line="240" w:lineRule="auto"/>
              <w:ind w:firstLine="0"/>
              <w:jc w:val="center"/>
              <w:rPr>
                <w:rFonts w:eastAsia="Times New Roman" w:cs="Times New Roman"/>
              </w:rPr>
            </w:pPr>
            <w:r>
              <w:rPr>
                <w:rFonts w:eastAsia="Times New Roman" w:cs="Times New Roman"/>
              </w:rPr>
              <w:t>%</w:t>
            </w:r>
          </w:p>
        </w:tc>
        <w:tc>
          <w:tcPr>
            <w:tcW w:w="1373" w:type="dxa"/>
          </w:tcPr>
          <w:p w14:paraId="6528B048" w14:textId="77777777" w:rsidR="00871D48" w:rsidRDefault="00871D48" w:rsidP="00871D48">
            <w:pPr>
              <w:spacing w:line="240" w:lineRule="auto"/>
              <w:ind w:firstLine="0"/>
              <w:jc w:val="right"/>
              <w:rPr>
                <w:rFonts w:eastAsia="Times New Roman" w:cs="Times New Roman"/>
              </w:rPr>
            </w:pPr>
            <w:r>
              <w:rPr>
                <w:rFonts w:eastAsia="Times New Roman" w:cs="Times New Roman"/>
              </w:rPr>
              <w:t>30,8</w:t>
            </w:r>
          </w:p>
        </w:tc>
        <w:tc>
          <w:tcPr>
            <w:tcW w:w="1418" w:type="dxa"/>
          </w:tcPr>
          <w:p w14:paraId="64FF9797" w14:textId="77777777" w:rsidR="00871D48" w:rsidRDefault="00871D48" w:rsidP="00871D48">
            <w:pPr>
              <w:spacing w:line="240" w:lineRule="auto"/>
              <w:ind w:firstLine="0"/>
              <w:jc w:val="right"/>
              <w:rPr>
                <w:rFonts w:eastAsia="Times New Roman" w:cs="Times New Roman"/>
              </w:rPr>
            </w:pPr>
            <w:r>
              <w:rPr>
                <w:rFonts w:eastAsia="Times New Roman" w:cs="Times New Roman"/>
              </w:rPr>
              <w:t>25,97</w:t>
            </w:r>
          </w:p>
        </w:tc>
      </w:tr>
      <w:tr w:rsidR="00871D48" w14:paraId="5C66B38F" w14:textId="77777777" w:rsidTr="00871D48">
        <w:tc>
          <w:tcPr>
            <w:tcW w:w="5192" w:type="dxa"/>
          </w:tcPr>
          <w:p w14:paraId="6637DDD7" w14:textId="77777777" w:rsidR="00871D48" w:rsidRPr="00871D48" w:rsidRDefault="00871D48" w:rsidP="00871D48">
            <w:pPr>
              <w:spacing w:line="240" w:lineRule="auto"/>
              <w:ind w:firstLine="0"/>
              <w:rPr>
                <w:rFonts w:eastAsia="Times New Roman" w:cs="Times New Roman"/>
              </w:rPr>
            </w:pPr>
            <w:r>
              <w:rPr>
                <w:rFonts w:eastAsia="Times New Roman" w:cs="Times New Roman"/>
              </w:rPr>
              <w:t xml:space="preserve">Общая сумма долга к </w:t>
            </w:r>
            <w:r>
              <w:rPr>
                <w:rFonts w:eastAsia="Times New Roman" w:cs="Times New Roman"/>
                <w:lang w:val="en-US"/>
              </w:rPr>
              <w:t>EBITDA</w:t>
            </w:r>
          </w:p>
        </w:tc>
        <w:tc>
          <w:tcPr>
            <w:tcW w:w="1588" w:type="dxa"/>
          </w:tcPr>
          <w:p w14:paraId="08466151" w14:textId="77777777" w:rsidR="00871D48" w:rsidRDefault="00871D48" w:rsidP="00871D48">
            <w:pPr>
              <w:spacing w:line="240" w:lineRule="auto"/>
              <w:ind w:firstLine="0"/>
              <w:jc w:val="center"/>
              <w:rPr>
                <w:rFonts w:eastAsia="Times New Roman" w:cs="Times New Roman"/>
              </w:rPr>
            </w:pPr>
          </w:p>
        </w:tc>
        <w:tc>
          <w:tcPr>
            <w:tcW w:w="1373" w:type="dxa"/>
          </w:tcPr>
          <w:p w14:paraId="0F101C99" w14:textId="77777777" w:rsidR="00871D48" w:rsidRDefault="00871D48" w:rsidP="00871D48">
            <w:pPr>
              <w:spacing w:line="240" w:lineRule="auto"/>
              <w:ind w:firstLine="0"/>
              <w:jc w:val="right"/>
              <w:rPr>
                <w:rFonts w:eastAsia="Times New Roman" w:cs="Times New Roman"/>
              </w:rPr>
            </w:pPr>
            <w:r>
              <w:rPr>
                <w:rFonts w:eastAsia="Times New Roman" w:cs="Times New Roman"/>
              </w:rPr>
              <w:t>1,07</w:t>
            </w:r>
          </w:p>
        </w:tc>
        <w:tc>
          <w:tcPr>
            <w:tcW w:w="1418" w:type="dxa"/>
          </w:tcPr>
          <w:p w14:paraId="7825C796" w14:textId="77777777" w:rsidR="00871D48" w:rsidRDefault="00871D48" w:rsidP="00871D48">
            <w:pPr>
              <w:spacing w:line="240" w:lineRule="auto"/>
              <w:ind w:firstLine="0"/>
              <w:jc w:val="right"/>
              <w:rPr>
                <w:rFonts w:eastAsia="Times New Roman" w:cs="Times New Roman"/>
              </w:rPr>
            </w:pPr>
            <w:r>
              <w:rPr>
                <w:rFonts w:eastAsia="Times New Roman" w:cs="Times New Roman"/>
              </w:rPr>
              <w:t>1,39</w:t>
            </w:r>
          </w:p>
        </w:tc>
      </w:tr>
      <w:tr w:rsidR="00871D48" w14:paraId="08A42AAE" w14:textId="77777777" w:rsidTr="00871D48">
        <w:tc>
          <w:tcPr>
            <w:tcW w:w="5192" w:type="dxa"/>
          </w:tcPr>
          <w:p w14:paraId="6B036EB5" w14:textId="77777777" w:rsidR="00871D48" w:rsidRDefault="00871D48" w:rsidP="00871D48">
            <w:pPr>
              <w:spacing w:line="240" w:lineRule="auto"/>
              <w:ind w:firstLine="0"/>
              <w:rPr>
                <w:rFonts w:eastAsia="Times New Roman" w:cs="Times New Roman"/>
              </w:rPr>
            </w:pPr>
            <w:r>
              <w:rPr>
                <w:rFonts w:eastAsia="Times New Roman" w:cs="Times New Roman"/>
              </w:rPr>
              <w:t>Доля краткосрочных кредитов и займов в общей сумме долга</w:t>
            </w:r>
          </w:p>
        </w:tc>
        <w:tc>
          <w:tcPr>
            <w:tcW w:w="1588" w:type="dxa"/>
          </w:tcPr>
          <w:p w14:paraId="7DBAF5F5" w14:textId="77777777" w:rsidR="00871D48" w:rsidRDefault="00871D48" w:rsidP="00871D48">
            <w:pPr>
              <w:spacing w:line="240" w:lineRule="auto"/>
              <w:ind w:firstLine="0"/>
              <w:jc w:val="center"/>
              <w:rPr>
                <w:rFonts w:eastAsia="Times New Roman" w:cs="Times New Roman"/>
              </w:rPr>
            </w:pPr>
            <w:r>
              <w:rPr>
                <w:rFonts w:eastAsia="Times New Roman" w:cs="Times New Roman"/>
              </w:rPr>
              <w:t>%</w:t>
            </w:r>
          </w:p>
        </w:tc>
        <w:tc>
          <w:tcPr>
            <w:tcW w:w="1373" w:type="dxa"/>
          </w:tcPr>
          <w:p w14:paraId="087AC0E7" w14:textId="77777777" w:rsidR="00871D48" w:rsidRDefault="00871D48" w:rsidP="00871D48">
            <w:pPr>
              <w:spacing w:line="240" w:lineRule="auto"/>
              <w:ind w:firstLine="0"/>
              <w:jc w:val="right"/>
              <w:rPr>
                <w:rFonts w:eastAsia="Times New Roman" w:cs="Times New Roman"/>
              </w:rPr>
            </w:pPr>
            <w:r>
              <w:rPr>
                <w:rFonts w:eastAsia="Times New Roman" w:cs="Times New Roman"/>
              </w:rPr>
              <w:t>11,7</w:t>
            </w:r>
          </w:p>
        </w:tc>
        <w:tc>
          <w:tcPr>
            <w:tcW w:w="1418" w:type="dxa"/>
          </w:tcPr>
          <w:p w14:paraId="68470BFF" w14:textId="77777777" w:rsidR="00871D48" w:rsidRDefault="00871D48" w:rsidP="00871D48">
            <w:pPr>
              <w:spacing w:line="240" w:lineRule="auto"/>
              <w:ind w:firstLine="0"/>
              <w:jc w:val="right"/>
              <w:rPr>
                <w:rFonts w:eastAsia="Times New Roman" w:cs="Times New Roman"/>
              </w:rPr>
            </w:pPr>
            <w:r>
              <w:rPr>
                <w:rFonts w:eastAsia="Times New Roman" w:cs="Times New Roman"/>
              </w:rPr>
              <w:t>19,4</w:t>
            </w:r>
          </w:p>
        </w:tc>
      </w:tr>
      <w:tr w:rsidR="00871D48" w14:paraId="0088BFFE" w14:textId="77777777" w:rsidTr="00871D48">
        <w:tc>
          <w:tcPr>
            <w:tcW w:w="5192" w:type="dxa"/>
          </w:tcPr>
          <w:p w14:paraId="1D05FE0D" w14:textId="77777777" w:rsidR="00871D48" w:rsidRDefault="00871D48" w:rsidP="00871D48">
            <w:pPr>
              <w:spacing w:line="240" w:lineRule="auto"/>
              <w:ind w:firstLine="0"/>
              <w:rPr>
                <w:rFonts w:eastAsia="Times New Roman" w:cs="Times New Roman"/>
              </w:rPr>
            </w:pPr>
            <w:r>
              <w:rPr>
                <w:rFonts w:eastAsia="Times New Roman" w:cs="Times New Roman"/>
              </w:rPr>
              <w:t>Чистый долг к рыночной капитализации</w:t>
            </w:r>
          </w:p>
        </w:tc>
        <w:tc>
          <w:tcPr>
            <w:tcW w:w="1588" w:type="dxa"/>
          </w:tcPr>
          <w:p w14:paraId="09EFEBFA" w14:textId="77777777" w:rsidR="00871D48" w:rsidRDefault="00871D48" w:rsidP="00871D48">
            <w:pPr>
              <w:spacing w:line="240" w:lineRule="auto"/>
              <w:ind w:firstLine="0"/>
              <w:jc w:val="center"/>
              <w:rPr>
                <w:rFonts w:eastAsia="Times New Roman" w:cs="Times New Roman"/>
              </w:rPr>
            </w:pPr>
          </w:p>
        </w:tc>
        <w:tc>
          <w:tcPr>
            <w:tcW w:w="1373" w:type="dxa"/>
          </w:tcPr>
          <w:p w14:paraId="543C9296" w14:textId="77777777" w:rsidR="00871D48" w:rsidRDefault="00871D48" w:rsidP="00871D48">
            <w:pPr>
              <w:spacing w:line="240" w:lineRule="auto"/>
              <w:ind w:firstLine="0"/>
              <w:jc w:val="right"/>
              <w:rPr>
                <w:rFonts w:eastAsia="Times New Roman" w:cs="Times New Roman"/>
              </w:rPr>
            </w:pPr>
            <w:r>
              <w:rPr>
                <w:rFonts w:eastAsia="Times New Roman" w:cs="Times New Roman"/>
              </w:rPr>
              <w:t>0,32</w:t>
            </w:r>
          </w:p>
        </w:tc>
        <w:tc>
          <w:tcPr>
            <w:tcW w:w="1418" w:type="dxa"/>
          </w:tcPr>
          <w:p w14:paraId="32D06A3F" w14:textId="77777777" w:rsidR="00871D48" w:rsidRDefault="00871D48" w:rsidP="00871D48">
            <w:pPr>
              <w:spacing w:line="240" w:lineRule="auto"/>
              <w:ind w:firstLine="0"/>
              <w:jc w:val="right"/>
              <w:rPr>
                <w:rFonts w:eastAsia="Times New Roman" w:cs="Times New Roman"/>
              </w:rPr>
            </w:pPr>
            <w:r>
              <w:rPr>
                <w:rFonts w:eastAsia="Times New Roman" w:cs="Times New Roman"/>
              </w:rPr>
              <w:t>0,51</w:t>
            </w:r>
          </w:p>
        </w:tc>
      </w:tr>
    </w:tbl>
    <w:p w14:paraId="193A233B" w14:textId="77777777" w:rsidR="00871D48" w:rsidRDefault="00871D48" w:rsidP="00871D48">
      <w:pPr>
        <w:rPr>
          <w:rFonts w:eastAsia="Times New Roman" w:cs="Times New Roman"/>
        </w:rPr>
      </w:pPr>
    </w:p>
    <w:p w14:paraId="66664B80" w14:textId="77777777" w:rsidR="00A41EA8" w:rsidRDefault="00A41EA8" w:rsidP="00C40130">
      <w:pPr>
        <w:widowControl w:val="0"/>
        <w:autoSpaceDE w:val="0"/>
        <w:autoSpaceDN w:val="0"/>
        <w:adjustRightInd w:val="0"/>
        <w:rPr>
          <w:rFonts w:eastAsia="Times New Roman" w:cs="Times New Roman"/>
          <w:szCs w:val="28"/>
        </w:rPr>
      </w:pPr>
      <w:r>
        <w:rPr>
          <w:rFonts w:eastAsia="Times New Roman" w:cs="Times New Roman"/>
          <w:i/>
          <w:szCs w:val="28"/>
        </w:rPr>
        <w:t>Задание № 2.</w:t>
      </w:r>
    </w:p>
    <w:p w14:paraId="7D6B5443" w14:textId="77777777" w:rsidR="00871D48" w:rsidRDefault="00871D48" w:rsidP="00871D48">
      <w:r>
        <w:t xml:space="preserve">Крупная компания сырьевого сектора, более 50% акций которой находится у государства, является монополистом на внутреннем рынке и имеет конкурентов только на международном рынке. Активы компании на </w:t>
      </w:r>
      <w:r w:rsidRPr="00871D48">
        <w:rPr>
          <w:vertAlign w:val="superscript"/>
        </w:rPr>
        <w:t>2</w:t>
      </w:r>
      <w:r>
        <w:t>/</w:t>
      </w:r>
      <w:r w:rsidRPr="00871D48">
        <w:rPr>
          <w:vertAlign w:val="subscript"/>
        </w:rPr>
        <w:t>3</w:t>
      </w:r>
      <w:r>
        <w:t xml:space="preserve"> состоят из основных средств, и в силу специфики производства компания инвестирует значительные суммы в развитие новых мощностей и их совершенствование. Особенностью финансирования компании является большая доля долговых обязательств, которые представлены облигациями с различными периодами погашения и кредитами банков. При этом выплаты по кредитам и периоды погашения облигаций распределены во времени. Компания имеет статус надежного заемщика, одно из авторитетных агентств недавно присвоило компании рейтинг ВВВ, другое — А3. Вместе с тем у компании сохраняются риски, связанные с возможным колебанием рыночных цен на сырье. Компания не имеет налоговых льгот. У компании накопилась значительная доля нераспределенной прибыли и резервов, которая превышает величину чистой прибыли за последний отчетный период почти в 4,5 раза. Рост курса акций за последний год составил около 50%, но при этом отмечались существенные колебания курсовой стоимости акций. В соответствии с приведенными данными дайте ответ на следующие вопросы. </w:t>
      </w:r>
    </w:p>
    <w:p w14:paraId="198C7FEF" w14:textId="77777777" w:rsidR="00871D48" w:rsidRDefault="00871D48" w:rsidP="00871D48">
      <w:r>
        <w:t xml:space="preserve">1. Назовите преимущества и недостатки сложившейся политики финансирования (выпуск большого количества займов и привлечение кредитов). Способствует ли эта политика снижению затрат на финансирование? Есть ли </w:t>
      </w:r>
      <w:r>
        <w:lastRenderedPageBreak/>
        <w:t xml:space="preserve">другая возможность снизить затраты на капитал данной компании? Приведите аргументы в пользу иного варианта финансирования. </w:t>
      </w:r>
    </w:p>
    <w:p w14:paraId="3E14B563" w14:textId="77777777" w:rsidR="00871D48" w:rsidRDefault="00871D48" w:rsidP="00871D48">
      <w:pPr>
        <w:rPr>
          <w:rFonts w:eastAsia="Times New Roman" w:cs="Times New Roman"/>
          <w:szCs w:val="24"/>
        </w:rPr>
      </w:pPr>
      <w:r>
        <w:t>2. Как сложившаяся ситуация может повлиять на стоимости компании. Каковы ваши рекомендации в отношении формирования и разработки ключевых финансовых показателей финансовой стратегии фирмы, управления эффективностью бизнеса.</w:t>
      </w:r>
    </w:p>
    <w:p w14:paraId="3B7F6E55" w14:textId="77777777" w:rsidR="00A41EA8" w:rsidRDefault="00A41EA8" w:rsidP="00A41EA8">
      <w:pPr>
        <w:widowControl w:val="0"/>
        <w:autoSpaceDE w:val="0"/>
        <w:autoSpaceDN w:val="0"/>
        <w:adjustRightInd w:val="0"/>
        <w:rPr>
          <w:rFonts w:eastAsia="Times New Roman" w:cs="Times New Roman"/>
          <w:szCs w:val="24"/>
        </w:rPr>
      </w:pPr>
      <w:r>
        <w:rPr>
          <w:rFonts w:eastAsia="Times New Roman" w:cs="Times New Roman"/>
          <w:i/>
          <w:szCs w:val="24"/>
        </w:rPr>
        <w:t>Задание № 3.</w:t>
      </w:r>
    </w:p>
    <w:p w14:paraId="22B884C7" w14:textId="77777777" w:rsidR="00871D48" w:rsidRDefault="00871D48" w:rsidP="00871D48">
      <w:r>
        <w:t>«Многие компании не платят дивиденды по своим обыкновенным акциям, поэтому для оценки их стоимости некорректно использовать модель дисконтированных дивидендов». Прокомментируйте данное утверждение. Согласны ли Вы с ним? Обоснуйте свой ответ.</w:t>
      </w:r>
    </w:p>
    <w:p w14:paraId="1BCA8E3A" w14:textId="77777777" w:rsidR="00A41EA8" w:rsidRPr="00110D58" w:rsidRDefault="00871D48" w:rsidP="00871D48">
      <w:pPr>
        <w:rPr>
          <w:rFonts w:eastAsia="Times New Roman" w:cs="Times New Roman"/>
        </w:rPr>
      </w:pPr>
      <w:r>
        <w:t>Предположим, инвестор решил продать принадлежащие ему акции закрытой акционерной компании. Поскольку указанные ценные бумаги не обращаются на фондовой бирже, затруднительно узнать рыночную стоимость пакета акций. Предложите возможные подходы для определения стоимости акций.</w:t>
      </w:r>
    </w:p>
    <w:p w14:paraId="44BF08EF" w14:textId="77777777" w:rsidR="00A41EA8" w:rsidRPr="00A41EA8" w:rsidRDefault="00A41EA8" w:rsidP="00A41EA8">
      <w:pPr>
        <w:widowControl w:val="0"/>
        <w:autoSpaceDE w:val="0"/>
        <w:autoSpaceDN w:val="0"/>
        <w:adjustRightInd w:val="0"/>
        <w:rPr>
          <w:rFonts w:eastAsia="Times New Roman" w:cs="Times New Roman"/>
          <w:i/>
          <w:szCs w:val="28"/>
        </w:rPr>
      </w:pPr>
      <w:r w:rsidRPr="00A41EA8">
        <w:rPr>
          <w:rFonts w:eastAsia="Times New Roman" w:cs="Times New Roman"/>
          <w:i/>
          <w:szCs w:val="28"/>
        </w:rPr>
        <w:t>Задание № 4.</w:t>
      </w:r>
    </w:p>
    <w:p w14:paraId="6FC685B3" w14:textId="77777777" w:rsidR="00871D48" w:rsidRDefault="00871D48" w:rsidP="00871D48">
      <w:r>
        <w:t xml:space="preserve">Предположим, вас попросили дать совет по формированию структуры капитала компании, занятой в электронном бизнесе. Зная, что указанная отрасль характеризуется высокими темпами роста, высокими рисками и высокой неопределенностью в прогнозах, какие рекомендации вы дадите? Прокомментируйте ответ. Считается, что поскольку активы высокотехнологичных компаний представлены новыми технологиями, человеческим капиталом, патентами, репутацией и относятся к неосязаемым, в случае банкротства кредиторам будет сложно продать указанные активы, и они не могут служить обеспечением по займам. Поэтому таким компаниям приходится опираться на собственные средства. Согласны ли вы с этим утверждением? В каких еще отраслях возможна такая ситуация? </w:t>
      </w:r>
    </w:p>
    <w:p w14:paraId="2E040BCE" w14:textId="77777777" w:rsidR="00A41EA8" w:rsidRDefault="00A41EA8" w:rsidP="004A1E3E">
      <w:pPr>
        <w:keepNext/>
        <w:widowControl w:val="0"/>
        <w:autoSpaceDE w:val="0"/>
        <w:autoSpaceDN w:val="0"/>
        <w:adjustRightInd w:val="0"/>
        <w:rPr>
          <w:rFonts w:eastAsia="Times New Roman" w:cs="Times New Roman"/>
          <w:szCs w:val="28"/>
        </w:rPr>
      </w:pPr>
      <w:r>
        <w:rPr>
          <w:rFonts w:eastAsia="Times New Roman" w:cs="Times New Roman"/>
          <w:i/>
          <w:szCs w:val="28"/>
        </w:rPr>
        <w:lastRenderedPageBreak/>
        <w:t>Задание № 5.</w:t>
      </w:r>
    </w:p>
    <w:p w14:paraId="6C45A757" w14:textId="77777777" w:rsidR="00871D48" w:rsidRDefault="00871D48" w:rsidP="00871D48">
      <w:pPr>
        <w:rPr>
          <w:szCs w:val="28"/>
        </w:rPr>
      </w:pPr>
      <w:r>
        <w:t xml:space="preserve">Модель оценки долгосрочных активов (CAPM) вызывает множество критических замечаний как в отношении предпосылок и положений теории, так и в отношении несоответствия расчетов, проведенных с помощью CAPM по реальным показателям. Предположим, что инвестору точно известен набор факторов, определяющих значение требуемой доходности, и он может определить чувствительность акций к этим факторам. Является ли в этом случае модель APT более эффективной, чем модель CAPM? Какие черты многофакторных моделей делают их привлекательными для прикладного использования? Объясните, почему </w:t>
      </w:r>
      <w:r>
        <w:rPr>
          <w:szCs w:val="28"/>
        </w:rPr>
        <w:t>более совершенная модель используется гораздо реже.</w:t>
      </w:r>
    </w:p>
    <w:p w14:paraId="473195B6" w14:textId="77777777" w:rsidR="00871D48" w:rsidRPr="00B10F14" w:rsidRDefault="00871D48" w:rsidP="00871D48">
      <w:pPr>
        <w:rPr>
          <w:rFonts w:eastAsia="Times New Roman" w:cs="Times New Roman"/>
          <w:szCs w:val="24"/>
        </w:rPr>
      </w:pPr>
      <w:r>
        <w:rPr>
          <w:szCs w:val="28"/>
        </w:rPr>
        <w:t>«Требуемая доходность, рассчитанная на основе арбитражной модели ценообразования, обычно выше, чем посредством использования модели оценки долгосрочных активов, поскольку учитывает больше число факторов риска». Согласны ли вы с таким утверждением? Представьте развернутый ответ.</w:t>
      </w:r>
    </w:p>
    <w:p w14:paraId="5449508A" w14:textId="77777777" w:rsidR="00086DE9" w:rsidRPr="00414448" w:rsidRDefault="00086DE9" w:rsidP="002F22FB">
      <w:pPr>
        <w:pStyle w:val="1"/>
        <w:rPr>
          <w:sz w:val="28"/>
          <w:szCs w:val="22"/>
        </w:rPr>
      </w:pPr>
      <w:bookmarkStart w:id="9" w:name="_Toc55811256"/>
      <w:r w:rsidRPr="00414448">
        <w:rPr>
          <w:sz w:val="28"/>
          <w:szCs w:val="22"/>
        </w:rPr>
        <w:t>3. Рекомендации обучающимся по подготовке к государственному экзамену</w:t>
      </w:r>
      <w:bookmarkEnd w:id="9"/>
    </w:p>
    <w:p w14:paraId="1BA3ADC7" w14:textId="77777777" w:rsidR="00E27CA2" w:rsidRDefault="0071120D" w:rsidP="0071120D">
      <w:r>
        <w:t>Подготовку к сдаче государственного экзамена необходимо начать с ознакомления с перечнем теоретических вопросов, выносимых на государ</w:t>
      </w:r>
      <w:r w:rsidR="00E27CA2">
        <w:t>ственный экзамен, а также с примерами практико-ориентированных заданий.</w:t>
      </w:r>
    </w:p>
    <w:p w14:paraId="714E777E" w14:textId="595192EF" w:rsidR="00E27CA2" w:rsidRPr="00E27CA2" w:rsidRDefault="00E27CA2" w:rsidP="0071120D">
      <w:r>
        <w:t>Теоретические вопросы, выносимые на государственный экзамен, а также практико-ориентированные задания базируются, в первую очередь, на знаниях и умениях, полученных обучающимися при освоении дисциплин модулей Б.1.1.</w:t>
      </w:r>
      <w:r w:rsidR="004A1E3E">
        <w:t>2</w:t>
      </w:r>
      <w:r>
        <w:t xml:space="preserve"> «Модуль общепрофессиональных дисциплин направления»</w:t>
      </w:r>
      <w:r w:rsidR="009A6405">
        <w:t>, Б.1.1.3 «Модуль дисциплин, инвариантных для направления подготовки, отражающих специфику филиала вуза», Б.1.2.1 «Модуль направленности программы магистратуры»</w:t>
      </w:r>
      <w:r>
        <w:t xml:space="preserve"> и Б.1.2.2 «</w:t>
      </w:r>
      <w:r w:rsidR="007D7F76">
        <w:t>Модуль дисциплин по выбору, углубляю</w:t>
      </w:r>
      <w:r w:rsidR="007D7F76">
        <w:lastRenderedPageBreak/>
        <w:t>щих освоение программы магистратуры</w:t>
      </w:r>
      <w:r>
        <w:t>», однако, для полного раскрытия вопроса или выполнения практико-ориентированного задания обучающийся должен использовать знания и умения, полученные при освоении всех дисциплин, включенных в учебный план</w:t>
      </w:r>
      <w:r w:rsidR="007D7F76">
        <w:t>,</w:t>
      </w:r>
      <w:r w:rsidR="00886A4D">
        <w:t xml:space="preserve"> включая практики и науч</w:t>
      </w:r>
      <w:r w:rsidR="009A6405">
        <w:t>н</w:t>
      </w:r>
      <w:r w:rsidR="00886A4D">
        <w:t>о-исс</w:t>
      </w:r>
      <w:r w:rsidR="007D7F76">
        <w:t>ледовательскую работу</w:t>
      </w:r>
      <w:r>
        <w:t>. Вопросы и задания сформулированы таким образом,</w:t>
      </w:r>
      <w:r w:rsidR="00DE45E3">
        <w:t xml:space="preserve"> что позволяют проверить выпускника </w:t>
      </w:r>
      <w:r w:rsidR="00924E05">
        <w:t>магистратуры</w:t>
      </w:r>
      <w:r w:rsidR="00DE45E3">
        <w:t xml:space="preserve"> на соответствие всем требованиям образовательного стандарта.</w:t>
      </w:r>
    </w:p>
    <w:p w14:paraId="6A4B128F" w14:textId="77777777" w:rsidR="0071120D" w:rsidRDefault="0071120D" w:rsidP="0071120D">
      <w:r>
        <w:t>При подготовке материалов для ответов</w:t>
      </w:r>
      <w:r w:rsidR="00DE45E3">
        <w:t xml:space="preserve"> обучающийся должен</w:t>
      </w:r>
      <w:r>
        <w:t xml:space="preserve"> </w:t>
      </w:r>
      <w:r w:rsidR="00DE45E3">
        <w:t>пользоваться</w:t>
      </w:r>
      <w:r>
        <w:t xml:space="preserve"> рекомендо</w:t>
      </w:r>
      <w:r w:rsidR="00DE45E3">
        <w:t xml:space="preserve">ванными обязательной и </w:t>
      </w:r>
      <w:r>
        <w:t>дополнительной литературой</w:t>
      </w:r>
      <w:r w:rsidR="00DE45E3">
        <w:t>,</w:t>
      </w:r>
      <w:r>
        <w:t xml:space="preserve"> </w:t>
      </w:r>
      <w:r w:rsidR="00DE45E3">
        <w:t xml:space="preserve">нормативным актами, </w:t>
      </w:r>
      <w:r>
        <w:t>интернет-ресурсами, а также лекционными конспектами</w:t>
      </w:r>
      <w:r w:rsidR="00DE45E3">
        <w:t xml:space="preserve"> и иными материалами, которые оставались у обучающегося после освоения всех дисциплин учебного плана (задания для индивидуальной и самостоятельной работы, задачи, кейсы, расчетно-аналитические и курсовые работы и т. п.). Обучающийся не должен забывать, что вопросы, вынесенные на государственный экзамен, и практико-ориентированные задания являются комплексными, т. е. для подготовки ответа на один вопрос</w:t>
      </w:r>
      <w:r w:rsidR="00886A4D">
        <w:t xml:space="preserve"> или выполнения практико-ориентированного задания</w:t>
      </w:r>
      <w:r w:rsidR="00DE45E3">
        <w:t xml:space="preserve"> необходимо использовать литературу и иные материалы, которые ранее были использованы при освоении разных дисциплин. Подбор конкретных литературных источников и иных материалов для ответа на конкретный вопрос возлагается на обучающегося, что, в свою очередь, позволяет оценить степень готовности обучающегося к применению полученных им знаний и умений на практике.</w:t>
      </w:r>
    </w:p>
    <w:p w14:paraId="5D13E678" w14:textId="77777777" w:rsidR="00DE45E3" w:rsidRDefault="00DE45E3" w:rsidP="0071120D">
      <w:r>
        <w:t>При подготовке к государственному экзамену обучающиеся обязаны использовать нормативные акты в редакции, действующей на дату сдачи государственного экзамена.</w:t>
      </w:r>
      <w:r w:rsidRPr="00744338">
        <w:t xml:space="preserve"> </w:t>
      </w:r>
      <w:r>
        <w:t>Если на день проведения государственного экзамена нормативный акт из предложенных перечней будет отменен, для подготовки необходимо использовать нормативный акт, введенный в действие взамен отмененного.</w:t>
      </w:r>
    </w:p>
    <w:p w14:paraId="5F7D605C" w14:textId="77777777" w:rsidR="0071120D" w:rsidRDefault="00886A4D" w:rsidP="0071120D">
      <w:r>
        <w:t xml:space="preserve">Ответ обучающегося на теоретические вопросы необходимо иллюстрировать примерами из практики российского или иностранного бизнеса. Выбор </w:t>
      </w:r>
      <w:r>
        <w:lastRenderedPageBreak/>
        <w:t>конкретных компаний (отраслей, регионов, событий) для иллюстрации остается за обучающимся.</w:t>
      </w:r>
    </w:p>
    <w:p w14:paraId="67E6904C" w14:textId="77777777" w:rsidR="0071120D" w:rsidRPr="00444721" w:rsidRDefault="0071120D" w:rsidP="0071120D">
      <w:r>
        <w:t>Обязательным является посещение консультаций и обзорных лекций, которые проводятся перед государственным экзаменом.</w:t>
      </w:r>
    </w:p>
    <w:p w14:paraId="133A9C83" w14:textId="77777777" w:rsidR="00086DE9" w:rsidRPr="00414448" w:rsidRDefault="00086DE9" w:rsidP="002F22FB">
      <w:pPr>
        <w:pStyle w:val="1"/>
        <w:rPr>
          <w:sz w:val="28"/>
          <w:szCs w:val="22"/>
        </w:rPr>
      </w:pPr>
      <w:bookmarkStart w:id="10" w:name="_Toc55811257"/>
      <w:r w:rsidRPr="00414448">
        <w:rPr>
          <w:sz w:val="28"/>
          <w:szCs w:val="22"/>
        </w:rPr>
        <w:t>4. Критерии оценки результатов сдачи государственных экзаменов</w:t>
      </w:r>
      <w:bookmarkEnd w:id="10"/>
    </w:p>
    <w:p w14:paraId="4A930C74" w14:textId="77777777" w:rsidR="00886A4D" w:rsidRDefault="00886A4D" w:rsidP="00983DDB">
      <w:r>
        <w:t>Каждый член государственной экзаменационной комиссии после заслушивания (прочтения) ответов на теоретические вопросы и презентации выполнения практико-ориентированного задания обязан оценить ответ</w:t>
      </w:r>
      <w:r w:rsidR="007F20EB">
        <w:t xml:space="preserve"> обучающегося</w:t>
      </w:r>
      <w:r>
        <w:t>, руководствуясь нижеприведенными критериями.</w:t>
      </w:r>
    </w:p>
    <w:p w14:paraId="0651A732" w14:textId="77777777" w:rsidR="00983DDB" w:rsidRDefault="00983DDB" w:rsidP="00983DDB">
      <w:r>
        <w:t>Критерии оценки знаний выпускников в ходе ответов на теоретические вопросы:</w:t>
      </w:r>
    </w:p>
    <w:p w14:paraId="0587CF9B" w14:textId="77777777" w:rsidR="00983DDB" w:rsidRDefault="00983DDB" w:rsidP="00983DDB">
      <w: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14:paraId="463427C1" w14:textId="77777777" w:rsidR="00983DDB" w:rsidRDefault="00983DDB" w:rsidP="00983DDB">
      <w:r>
        <w:t>«Хорошо» (4 балла) ставиться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14:paraId="59E5E4AA" w14:textId="77777777" w:rsidR="00983DDB" w:rsidRDefault="00983DDB" w:rsidP="00983DDB">
      <w: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63822785" w14:textId="77777777" w:rsidR="00983DDB" w:rsidRDefault="00983DDB" w:rsidP="00983DDB">
      <w: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13330A63" w14:textId="77777777" w:rsidR="00983DDB" w:rsidRDefault="00983DDB" w:rsidP="00983DDB">
      <w:r>
        <w:lastRenderedPageBreak/>
        <w:t>Критерии оценки умений выпускников в ходе решения комплексных профессионально-ориентированных заданий:</w:t>
      </w:r>
    </w:p>
    <w:p w14:paraId="28222F1D" w14:textId="77777777" w:rsidR="00983DDB" w:rsidRDefault="00983DDB" w:rsidP="00983DDB">
      <w: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42763963" w14:textId="77777777" w:rsidR="00983DDB" w:rsidRDefault="00983DDB" w:rsidP="00983DDB">
      <w: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14:paraId="4C845A3D" w14:textId="77777777" w:rsidR="00983DDB" w:rsidRDefault="00983DDB" w:rsidP="00983DDB">
      <w: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0C86B6BF" w14:textId="77777777" w:rsidR="00983DDB" w:rsidRDefault="00983DDB" w:rsidP="00983DDB">
      <w: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271D7609" w14:textId="77777777" w:rsidR="00983DDB" w:rsidRDefault="00983DDB" w:rsidP="00983DDB">
      <w: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14:paraId="3045F709" w14:textId="77777777" w:rsidR="00983DDB" w:rsidRPr="00086DE9" w:rsidRDefault="00983DDB" w:rsidP="00983DDB">
      <w: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sectPr w:rsidR="00983DDB" w:rsidRPr="00086DE9" w:rsidSect="007F20EB">
      <w:footerReference w:type="default" r:id="rId1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4944" w14:textId="77777777" w:rsidR="00EB2CA8" w:rsidRDefault="00EB2CA8" w:rsidP="00835617">
      <w:r>
        <w:separator/>
      </w:r>
    </w:p>
  </w:endnote>
  <w:endnote w:type="continuationSeparator" w:id="0">
    <w:p w14:paraId="6A655C03" w14:textId="77777777" w:rsidR="00EB2CA8" w:rsidRDefault="00EB2CA8" w:rsidP="0083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A712" w14:textId="00746094" w:rsidR="007F20EB" w:rsidRPr="007F20EB" w:rsidRDefault="007F20EB" w:rsidP="007F20EB">
    <w:pPr>
      <w:pStyle w:val="a9"/>
    </w:pPr>
    <w:r>
      <w:fldChar w:fldCharType="begin"/>
    </w:r>
    <w:r>
      <w:instrText xml:space="preserve"> PAGE  \* Arabic  \* MERGEFORMAT </w:instrText>
    </w:r>
    <w:r>
      <w:fldChar w:fldCharType="separate"/>
    </w:r>
    <w:r w:rsidR="00E65A00">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4A2D" w14:textId="77777777" w:rsidR="00EB2CA8" w:rsidRDefault="00EB2CA8" w:rsidP="00835617">
      <w:r>
        <w:separator/>
      </w:r>
    </w:p>
  </w:footnote>
  <w:footnote w:type="continuationSeparator" w:id="0">
    <w:p w14:paraId="3DA2B9B1" w14:textId="77777777" w:rsidR="00EB2CA8" w:rsidRDefault="00EB2CA8" w:rsidP="00835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2E7A"/>
    <w:multiLevelType w:val="hybridMultilevel"/>
    <w:tmpl w:val="87868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FFB3D73"/>
    <w:multiLevelType w:val="hybridMultilevel"/>
    <w:tmpl w:val="3E5A95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1896FEA"/>
    <w:multiLevelType w:val="hybridMultilevel"/>
    <w:tmpl w:val="73D63F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54C6676"/>
    <w:multiLevelType w:val="hybridMultilevel"/>
    <w:tmpl w:val="1206C62C"/>
    <w:lvl w:ilvl="0" w:tplc="1902D218">
      <w:start w:val="1"/>
      <w:numFmt w:val="bullet"/>
      <w:lvlText w:val="•"/>
      <w:lvlJc w:val="left"/>
      <w:pPr>
        <w:ind w:left="12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A60C29E">
      <w:start w:val="1"/>
      <w:numFmt w:val="bullet"/>
      <w:lvlText w:val="o"/>
      <w:lvlJc w:val="left"/>
      <w:pPr>
        <w:ind w:left="18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AC6BBA">
      <w:start w:val="1"/>
      <w:numFmt w:val="bullet"/>
      <w:lvlText w:val="▪"/>
      <w:lvlJc w:val="left"/>
      <w:pPr>
        <w:ind w:left="25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DE2E86">
      <w:start w:val="1"/>
      <w:numFmt w:val="bullet"/>
      <w:lvlText w:val="•"/>
      <w:lvlJc w:val="left"/>
      <w:pPr>
        <w:ind w:left="32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622FDC6">
      <w:start w:val="1"/>
      <w:numFmt w:val="bullet"/>
      <w:lvlText w:val="o"/>
      <w:lvlJc w:val="left"/>
      <w:pPr>
        <w:ind w:left="40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4A9B92">
      <w:start w:val="1"/>
      <w:numFmt w:val="bullet"/>
      <w:lvlText w:val="▪"/>
      <w:lvlJc w:val="left"/>
      <w:pPr>
        <w:ind w:left="47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B81CDE">
      <w:start w:val="1"/>
      <w:numFmt w:val="bullet"/>
      <w:lvlText w:val="•"/>
      <w:lvlJc w:val="left"/>
      <w:pPr>
        <w:ind w:left="54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788CEE">
      <w:start w:val="1"/>
      <w:numFmt w:val="bullet"/>
      <w:lvlText w:val="o"/>
      <w:lvlJc w:val="left"/>
      <w:pPr>
        <w:ind w:left="61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4CA13E">
      <w:start w:val="1"/>
      <w:numFmt w:val="bullet"/>
      <w:lvlText w:val="▪"/>
      <w:lvlJc w:val="left"/>
      <w:pPr>
        <w:ind w:left="68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5BD507C"/>
    <w:multiLevelType w:val="hybridMultilevel"/>
    <w:tmpl w:val="CF42A948"/>
    <w:lvl w:ilvl="0" w:tplc="D5800A2E">
      <w:start w:val="1"/>
      <w:numFmt w:val="bullet"/>
      <w:lvlText w:val="—"/>
      <w:lvlJc w:val="left"/>
      <w:pPr>
        <w:ind w:left="1429" w:hanging="360"/>
      </w:pPr>
      <w:rPr>
        <w:rFonts w:ascii="Times New Roman" w:hAnsi="Times New Roman" w:cs="Times New Roman"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9F15A41"/>
    <w:multiLevelType w:val="hybridMultilevel"/>
    <w:tmpl w:val="5E5A2E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F703345"/>
    <w:multiLevelType w:val="hybridMultilevel"/>
    <w:tmpl w:val="B40A7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72223038">
    <w:abstractNumId w:val="4"/>
  </w:num>
  <w:num w:numId="2" w16cid:durableId="178354987">
    <w:abstractNumId w:val="5"/>
  </w:num>
  <w:num w:numId="3" w16cid:durableId="53623422">
    <w:abstractNumId w:val="2"/>
  </w:num>
  <w:num w:numId="4" w16cid:durableId="190262444">
    <w:abstractNumId w:val="0"/>
  </w:num>
  <w:num w:numId="5" w16cid:durableId="1456022708">
    <w:abstractNumId w:val="1"/>
  </w:num>
  <w:num w:numId="6" w16cid:durableId="1433160869">
    <w:abstractNumId w:val="6"/>
  </w:num>
  <w:num w:numId="7" w16cid:durableId="485706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2B"/>
    <w:rsid w:val="00025728"/>
    <w:rsid w:val="00032F87"/>
    <w:rsid w:val="00066832"/>
    <w:rsid w:val="00086DE9"/>
    <w:rsid w:val="000C2D7C"/>
    <w:rsid w:val="000D4FA8"/>
    <w:rsid w:val="000F4061"/>
    <w:rsid w:val="00120966"/>
    <w:rsid w:val="001912EE"/>
    <w:rsid w:val="001E2A19"/>
    <w:rsid w:val="002442EB"/>
    <w:rsid w:val="00255417"/>
    <w:rsid w:val="002A7F8B"/>
    <w:rsid w:val="002E447C"/>
    <w:rsid w:val="002E52A7"/>
    <w:rsid w:val="002F22FB"/>
    <w:rsid w:val="002F64C8"/>
    <w:rsid w:val="0038648D"/>
    <w:rsid w:val="003C0A36"/>
    <w:rsid w:val="003C0F50"/>
    <w:rsid w:val="00407260"/>
    <w:rsid w:val="00414448"/>
    <w:rsid w:val="00420CD2"/>
    <w:rsid w:val="004249E7"/>
    <w:rsid w:val="00433220"/>
    <w:rsid w:val="00444721"/>
    <w:rsid w:val="00453702"/>
    <w:rsid w:val="004A1E3E"/>
    <w:rsid w:val="004D7785"/>
    <w:rsid w:val="00564C20"/>
    <w:rsid w:val="005776C9"/>
    <w:rsid w:val="005A50E0"/>
    <w:rsid w:val="00613983"/>
    <w:rsid w:val="00615D52"/>
    <w:rsid w:val="00617F36"/>
    <w:rsid w:val="00654A9E"/>
    <w:rsid w:val="00656101"/>
    <w:rsid w:val="0071120D"/>
    <w:rsid w:val="00744338"/>
    <w:rsid w:val="00745311"/>
    <w:rsid w:val="00764A1F"/>
    <w:rsid w:val="007879D2"/>
    <w:rsid w:val="007C265F"/>
    <w:rsid w:val="007D7F76"/>
    <w:rsid w:val="007E3472"/>
    <w:rsid w:val="007F20EB"/>
    <w:rsid w:val="007F493F"/>
    <w:rsid w:val="00833F2B"/>
    <w:rsid w:val="00835617"/>
    <w:rsid w:val="00867E88"/>
    <w:rsid w:val="00871D48"/>
    <w:rsid w:val="0088197B"/>
    <w:rsid w:val="008827EF"/>
    <w:rsid w:val="00886A4D"/>
    <w:rsid w:val="008F09C4"/>
    <w:rsid w:val="00924E05"/>
    <w:rsid w:val="00925495"/>
    <w:rsid w:val="00950DB7"/>
    <w:rsid w:val="00954D20"/>
    <w:rsid w:val="00983DDB"/>
    <w:rsid w:val="0098656C"/>
    <w:rsid w:val="009A6405"/>
    <w:rsid w:val="00A412A9"/>
    <w:rsid w:val="00A41EA8"/>
    <w:rsid w:val="00A81A4C"/>
    <w:rsid w:val="00AE4E87"/>
    <w:rsid w:val="00AF1058"/>
    <w:rsid w:val="00B10F14"/>
    <w:rsid w:val="00B4706E"/>
    <w:rsid w:val="00B65124"/>
    <w:rsid w:val="00C40130"/>
    <w:rsid w:val="00C46096"/>
    <w:rsid w:val="00C857FA"/>
    <w:rsid w:val="00C94322"/>
    <w:rsid w:val="00CB3A9D"/>
    <w:rsid w:val="00CB4629"/>
    <w:rsid w:val="00DE45E3"/>
    <w:rsid w:val="00E170F7"/>
    <w:rsid w:val="00E27CA2"/>
    <w:rsid w:val="00E35D53"/>
    <w:rsid w:val="00E553B3"/>
    <w:rsid w:val="00E65A00"/>
    <w:rsid w:val="00E661C7"/>
    <w:rsid w:val="00EB2CA8"/>
    <w:rsid w:val="00F236EA"/>
    <w:rsid w:val="00F54190"/>
    <w:rsid w:val="00FB7A1F"/>
    <w:rsid w:val="00FF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6573"/>
  <w15:docId w15:val="{0A95CE3B-5D62-4D53-9CFB-D0F6285A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11"/>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4249E7"/>
    <w:pPr>
      <w:keepNext/>
      <w:keepLines/>
      <w:spacing w:before="480"/>
      <w:ind w:firstLine="0"/>
      <w:outlineLvl w:val="0"/>
    </w:pPr>
    <w:rPr>
      <w:rFonts w:eastAsiaTheme="majorEastAsia" w:cstheme="majorBidi"/>
      <w:b/>
      <w:bCs/>
      <w:color w:val="000000" w:themeColor="text1"/>
      <w:sz w:val="36"/>
      <w:szCs w:val="28"/>
    </w:rPr>
  </w:style>
  <w:style w:type="paragraph" w:styleId="2">
    <w:name w:val="heading 2"/>
    <w:basedOn w:val="a"/>
    <w:next w:val="a"/>
    <w:link w:val="20"/>
    <w:uiPriority w:val="9"/>
    <w:unhideWhenUsed/>
    <w:qFormat/>
    <w:rsid w:val="00E35D53"/>
    <w:pPr>
      <w:keepNext/>
      <w:keepLines/>
      <w:spacing w:before="200"/>
      <w:ind w:firstLine="0"/>
      <w:outlineLvl w:val="1"/>
    </w:pPr>
    <w:rPr>
      <w:rFonts w:eastAsiaTheme="majorEastAsia" w:cstheme="majorBidi"/>
      <w:b/>
      <w:bCs/>
      <w:color w:val="000000" w:themeColor="text1"/>
      <w:sz w:val="32"/>
      <w:szCs w:val="26"/>
    </w:rPr>
  </w:style>
  <w:style w:type="paragraph" w:styleId="3">
    <w:name w:val="heading 3"/>
    <w:basedOn w:val="a"/>
    <w:next w:val="a"/>
    <w:link w:val="30"/>
    <w:uiPriority w:val="9"/>
    <w:unhideWhenUsed/>
    <w:qFormat/>
    <w:rsid w:val="00E35D53"/>
    <w:pPr>
      <w:keepNext/>
      <w:keepLines/>
      <w:spacing w:before="200"/>
      <w:ind w:left="567" w:firstLine="0"/>
      <w:jc w:val="left"/>
      <w:outlineLvl w:val="2"/>
    </w:pPr>
    <w:rPr>
      <w:rFonts w:eastAsiaTheme="majorEastAsia" w:cstheme="majorBidi"/>
      <w:b/>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DE9"/>
    <w:pPr>
      <w:ind w:left="720"/>
      <w:contextualSpacing/>
    </w:pPr>
  </w:style>
  <w:style w:type="character" w:customStyle="1" w:styleId="10">
    <w:name w:val="Заголовок 1 Знак"/>
    <w:basedOn w:val="a0"/>
    <w:link w:val="1"/>
    <w:uiPriority w:val="9"/>
    <w:rsid w:val="004249E7"/>
    <w:rPr>
      <w:rFonts w:ascii="Times New Roman" w:eastAsiaTheme="majorEastAsia" w:hAnsi="Times New Roman" w:cstheme="majorBidi"/>
      <w:b/>
      <w:bCs/>
      <w:color w:val="000000" w:themeColor="text1"/>
      <w:sz w:val="36"/>
      <w:szCs w:val="28"/>
    </w:rPr>
  </w:style>
  <w:style w:type="character" w:customStyle="1" w:styleId="20">
    <w:name w:val="Заголовок 2 Знак"/>
    <w:basedOn w:val="a0"/>
    <w:link w:val="2"/>
    <w:uiPriority w:val="9"/>
    <w:rsid w:val="00E35D53"/>
    <w:rPr>
      <w:rFonts w:ascii="Times New Roman" w:eastAsiaTheme="majorEastAsia" w:hAnsi="Times New Roman" w:cstheme="majorBidi"/>
      <w:b/>
      <w:bCs/>
      <w:color w:val="000000" w:themeColor="text1"/>
      <w:sz w:val="32"/>
      <w:szCs w:val="26"/>
    </w:rPr>
  </w:style>
  <w:style w:type="character" w:customStyle="1" w:styleId="30">
    <w:name w:val="Заголовок 3 Знак"/>
    <w:basedOn w:val="a0"/>
    <w:link w:val="3"/>
    <w:uiPriority w:val="9"/>
    <w:rsid w:val="00E35D53"/>
    <w:rPr>
      <w:rFonts w:ascii="Times New Roman" w:eastAsiaTheme="majorEastAsia" w:hAnsi="Times New Roman" w:cstheme="majorBidi"/>
      <w:b/>
      <w:bCs/>
      <w:color w:val="000000" w:themeColor="text1"/>
      <w:sz w:val="28"/>
    </w:rPr>
  </w:style>
  <w:style w:type="paragraph" w:styleId="a4">
    <w:name w:val="footnote text"/>
    <w:basedOn w:val="a"/>
    <w:link w:val="a5"/>
    <w:uiPriority w:val="99"/>
    <w:semiHidden/>
    <w:unhideWhenUsed/>
    <w:rsid w:val="00835617"/>
    <w:rPr>
      <w:sz w:val="20"/>
      <w:szCs w:val="20"/>
    </w:rPr>
  </w:style>
  <w:style w:type="character" w:customStyle="1" w:styleId="a5">
    <w:name w:val="Текст сноски Знак"/>
    <w:basedOn w:val="a0"/>
    <w:link w:val="a4"/>
    <w:uiPriority w:val="99"/>
    <w:semiHidden/>
    <w:rsid w:val="00835617"/>
    <w:rPr>
      <w:rFonts w:ascii="Times New Roman" w:hAnsi="Times New Roman"/>
      <w:sz w:val="20"/>
      <w:szCs w:val="20"/>
    </w:rPr>
  </w:style>
  <w:style w:type="character" w:styleId="a6">
    <w:name w:val="footnote reference"/>
    <w:basedOn w:val="a0"/>
    <w:uiPriority w:val="99"/>
    <w:semiHidden/>
    <w:unhideWhenUsed/>
    <w:rsid w:val="00835617"/>
    <w:rPr>
      <w:vertAlign w:val="superscript"/>
    </w:rPr>
  </w:style>
  <w:style w:type="paragraph" w:styleId="a7">
    <w:name w:val="header"/>
    <w:basedOn w:val="a"/>
    <w:link w:val="a8"/>
    <w:uiPriority w:val="99"/>
    <w:unhideWhenUsed/>
    <w:rsid w:val="007F20EB"/>
    <w:pPr>
      <w:tabs>
        <w:tab w:val="center" w:pos="4677"/>
        <w:tab w:val="right" w:pos="9355"/>
      </w:tabs>
    </w:pPr>
  </w:style>
  <w:style w:type="character" w:customStyle="1" w:styleId="a8">
    <w:name w:val="Верхний колонтитул Знак"/>
    <w:basedOn w:val="a0"/>
    <w:link w:val="a7"/>
    <w:uiPriority w:val="99"/>
    <w:rsid w:val="007F20EB"/>
    <w:rPr>
      <w:rFonts w:ascii="Times New Roman" w:hAnsi="Times New Roman"/>
      <w:sz w:val="28"/>
    </w:rPr>
  </w:style>
  <w:style w:type="paragraph" w:styleId="a9">
    <w:name w:val="footer"/>
    <w:basedOn w:val="a"/>
    <w:link w:val="aa"/>
    <w:uiPriority w:val="99"/>
    <w:unhideWhenUsed/>
    <w:rsid w:val="007F20EB"/>
    <w:pPr>
      <w:tabs>
        <w:tab w:val="center" w:pos="4677"/>
        <w:tab w:val="right" w:pos="9355"/>
      </w:tabs>
      <w:ind w:firstLine="0"/>
      <w:jc w:val="center"/>
    </w:pPr>
    <w:rPr>
      <w:sz w:val="24"/>
    </w:rPr>
  </w:style>
  <w:style w:type="character" w:customStyle="1" w:styleId="aa">
    <w:name w:val="Нижний колонтитул Знак"/>
    <w:basedOn w:val="a0"/>
    <w:link w:val="a9"/>
    <w:uiPriority w:val="99"/>
    <w:rsid w:val="007F20EB"/>
    <w:rPr>
      <w:rFonts w:ascii="Times New Roman" w:hAnsi="Times New Roman"/>
      <w:sz w:val="24"/>
    </w:rPr>
  </w:style>
  <w:style w:type="paragraph" w:styleId="11">
    <w:name w:val="toc 1"/>
    <w:basedOn w:val="a"/>
    <w:next w:val="a"/>
    <w:autoRedefine/>
    <w:uiPriority w:val="39"/>
    <w:unhideWhenUsed/>
    <w:rsid w:val="007F20EB"/>
    <w:pPr>
      <w:spacing w:before="120"/>
      <w:ind w:firstLine="0"/>
    </w:pPr>
  </w:style>
  <w:style w:type="paragraph" w:styleId="21">
    <w:name w:val="toc 2"/>
    <w:basedOn w:val="a"/>
    <w:next w:val="a"/>
    <w:autoRedefine/>
    <w:uiPriority w:val="39"/>
    <w:unhideWhenUsed/>
    <w:rsid w:val="007F20EB"/>
    <w:pPr>
      <w:tabs>
        <w:tab w:val="right" w:leader="dot" w:pos="9345"/>
      </w:tabs>
      <w:spacing w:before="120"/>
      <w:ind w:left="284" w:firstLine="0"/>
    </w:pPr>
  </w:style>
  <w:style w:type="paragraph" w:styleId="31">
    <w:name w:val="toc 3"/>
    <w:basedOn w:val="a"/>
    <w:next w:val="a"/>
    <w:autoRedefine/>
    <w:uiPriority w:val="39"/>
    <w:unhideWhenUsed/>
    <w:rsid w:val="007F20EB"/>
    <w:pPr>
      <w:tabs>
        <w:tab w:val="right" w:leader="dot" w:pos="9345"/>
      </w:tabs>
      <w:ind w:left="567" w:firstLine="0"/>
    </w:pPr>
  </w:style>
  <w:style w:type="character" w:styleId="ab">
    <w:name w:val="Hyperlink"/>
    <w:basedOn w:val="a0"/>
    <w:uiPriority w:val="99"/>
    <w:unhideWhenUsed/>
    <w:rsid w:val="007F20EB"/>
    <w:rPr>
      <w:color w:val="0000FF" w:themeColor="hyperlink"/>
      <w:u w:val="single"/>
    </w:rPr>
  </w:style>
  <w:style w:type="paragraph" w:customStyle="1" w:styleId="12">
    <w:name w:val="Заголовок 1 (вне содержания)"/>
    <w:basedOn w:val="1"/>
    <w:qFormat/>
    <w:rsid w:val="007F20EB"/>
    <w:rPr>
      <w:noProof/>
    </w:rPr>
  </w:style>
  <w:style w:type="table" w:customStyle="1" w:styleId="13">
    <w:name w:val="Сетка таблицы1"/>
    <w:basedOn w:val="a1"/>
    <w:next w:val="ac"/>
    <w:uiPriority w:val="59"/>
    <w:rsid w:val="007F2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7F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
    <w:name w:val="Основной текст (2)"/>
    <w:basedOn w:val="a0"/>
    <w:rsid w:val="008F09C4"/>
    <w:rPr>
      <w:rFonts w:ascii="Times New Roman" w:eastAsia="Times New Roman" w:hAnsi="Times New Roman" w:cs="Times New Roman"/>
      <w:b w:val="0"/>
      <w:bCs w:val="0"/>
      <w:i w:val="0"/>
      <w:iCs w:val="0"/>
      <w:smallCaps w:val="0"/>
      <w:strike w:val="0"/>
      <w:color w:val="0000FF"/>
      <w:spacing w:val="0"/>
      <w:w w:val="100"/>
      <w:position w:val="0"/>
      <w:sz w:val="28"/>
      <w:szCs w:val="28"/>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viewer.yandex.ru/r.xml?sk=e1d1b9be84acbb667b80a811cd92749b&amp;url=http%3A%2F%2Fcat.library.fa.ru%2Fzgate.exe%3FACTION%3Dfollow%26SESSION_ID%3D3920%26TERM%3D%25D0%2595%25D0%25B3%25D0%25BE%25D1%2580%25D0%25BE%25D0%25B2%25D0%25B0%2C%2520%25D0%259D.%25D0%2595.%255B1%2C1004%2C4%2C101%255D%26LANG%3D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viewer.yandex.ru/r.xml?sk=e1d1b9be84acbb667b80a811cd92749b&amp;url=http%3A%2F%2Fcat.library.fa.ru%2Fzgate.exe%3FACTION%3Dfollow%26SESSION_ID%3D3920%26TERM%3D%25D0%2594%25D0%25B0%25D0%25B4%25D0%25B0%25D1%2588%25D0%25B5%25D0%25B2%25D0%25B0%2C%2520%25D0%259E.%25D0%25AE.%255B1%2C1004%2C4%2C101%255D%26LANG%3Dr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library.fa.ru/SkoWeb/view.aspx?db=%u041a%u041d16&amp;report=SKO_BOOK&amp;Book=1,RU%5c%5cFA%5c%5cbookl%5c%5c34683&amp;__SemesterType=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t.library.fa.ru/SkoWeb/view.aspx?db=%u041a%u041d16&amp;report=SKO_BOOK&amp;Book=1,RU%5c%5cFA%5c%5cbooks%5c%5c54777&amp;__SemesterType=0" TargetMode="External"/><Relationship Id="rId4" Type="http://schemas.openxmlformats.org/officeDocument/2006/relationships/settings" Target="settings.xml"/><Relationship Id="rId9" Type="http://schemas.openxmlformats.org/officeDocument/2006/relationships/hyperlink" Target="http://znanium.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266223-BF1A-44B0-A58A-5305430A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4869</Words>
  <Characters>27757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 Salnicoff</dc:creator>
  <cp:keywords/>
  <dc:description/>
  <cp:lastModifiedBy>Дарья Александровна Новикова</cp:lastModifiedBy>
  <cp:revision>8</cp:revision>
  <cp:lastPrinted>2020-11-26T08:08:00Z</cp:lastPrinted>
  <dcterms:created xsi:type="dcterms:W3CDTF">2022-04-28T06:14:00Z</dcterms:created>
  <dcterms:modified xsi:type="dcterms:W3CDTF">2025-09-02T12:10:00Z</dcterms:modified>
</cp:coreProperties>
</file>